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18" w:rsidRPr="00FD6E8D" w:rsidRDefault="001D7D18" w:rsidP="00FD6E8D">
      <w:pPr>
        <w:spacing w:before="360" w:after="240" w:line="240" w:lineRule="auto"/>
        <w:jc w:val="center"/>
        <w:outlineLvl w:val="1"/>
        <w:rPr>
          <w:rFonts w:ascii="Times New Roman" w:eastAsia="Times New Roman" w:hAnsi="Times New Roman" w:cs="Times New Roman"/>
          <w:b/>
          <w:bCs/>
          <w:sz w:val="23"/>
          <w:szCs w:val="23"/>
          <w:lang w:eastAsia="ru-RU"/>
        </w:rPr>
      </w:pPr>
      <w:r w:rsidRPr="00FD6E8D">
        <w:rPr>
          <w:rFonts w:ascii="Times New Roman" w:eastAsia="Times New Roman" w:hAnsi="Times New Roman" w:cs="Times New Roman"/>
          <w:b/>
          <w:bCs/>
          <w:sz w:val="23"/>
          <w:szCs w:val="23"/>
          <w:lang w:eastAsia="ru-RU"/>
        </w:rPr>
        <w:t>Конвенция о правах инвалидов</w:t>
      </w:r>
      <w:bookmarkStart w:id="0" w:name="_GoBack"/>
      <w:bookmarkEnd w:id="0"/>
    </w:p>
    <w:p w:rsidR="001D7D18" w:rsidRPr="00FD6E8D" w:rsidRDefault="001D7D18" w:rsidP="001D7D18">
      <w:pPr>
        <w:pBdr>
          <w:bottom w:val="dotted" w:sz="6" w:space="8" w:color="003399"/>
        </w:pBdr>
        <w:spacing w:after="450" w:line="240" w:lineRule="auto"/>
        <w:jc w:val="both"/>
        <w:rPr>
          <w:rFonts w:ascii="Times New Roman" w:eastAsia="Times New Roman" w:hAnsi="Times New Roman" w:cs="Times New Roman"/>
          <w:i/>
          <w:iCs/>
          <w:sz w:val="20"/>
          <w:szCs w:val="20"/>
          <w:lang w:eastAsia="ru-RU"/>
        </w:rPr>
      </w:pPr>
      <w:r w:rsidRPr="00FD6E8D">
        <w:rPr>
          <w:rFonts w:ascii="Times New Roman" w:eastAsia="Times New Roman" w:hAnsi="Times New Roman" w:cs="Times New Roman"/>
          <w:i/>
          <w:iCs/>
          <w:sz w:val="20"/>
          <w:szCs w:val="20"/>
          <w:lang w:eastAsia="ru-RU"/>
        </w:rPr>
        <w:t>Принята </w:t>
      </w:r>
      <w:hyperlink r:id="rId6" w:history="1">
        <w:r w:rsidRPr="00FD6E8D">
          <w:rPr>
            <w:rFonts w:ascii="Times New Roman" w:eastAsia="Times New Roman" w:hAnsi="Times New Roman" w:cs="Times New Roman"/>
            <w:i/>
            <w:iCs/>
            <w:sz w:val="20"/>
            <w:szCs w:val="20"/>
            <w:u w:val="single"/>
            <w:lang w:eastAsia="ru-RU"/>
          </w:rPr>
          <w:t>резолюцией 61/106</w:t>
        </w:r>
      </w:hyperlink>
      <w:r w:rsidRPr="00FD6E8D">
        <w:rPr>
          <w:rFonts w:ascii="Times New Roman" w:eastAsia="Times New Roman" w:hAnsi="Times New Roman" w:cs="Times New Roman"/>
          <w:i/>
          <w:iCs/>
          <w:sz w:val="20"/>
          <w:szCs w:val="20"/>
          <w:lang w:eastAsia="ru-RU"/>
        </w:rPr>
        <w:t> Генеральной Ассамблеи от 13 декабря 2006 года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Преамбула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Государства  — участники настоящей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напоминая</w:t>
      </w:r>
      <w:r w:rsidRPr="00FD6E8D">
        <w:rPr>
          <w:rFonts w:ascii="Times New Roman" w:eastAsia="Times New Roman" w:hAnsi="Times New Roman" w:cs="Times New Roman"/>
          <w:sz w:val="20"/>
          <w:szCs w:val="20"/>
          <w:lang w:eastAsia="ru-RU"/>
        </w:rPr>
        <w:t> о провозглашенных в </w:t>
      </w:r>
      <w:hyperlink r:id="rId7" w:history="1">
        <w:r w:rsidRPr="00FD6E8D">
          <w:rPr>
            <w:rFonts w:ascii="Times New Roman" w:eastAsia="Times New Roman" w:hAnsi="Times New Roman" w:cs="Times New Roman"/>
            <w:sz w:val="20"/>
            <w:szCs w:val="20"/>
            <w:u w:val="single"/>
            <w:lang w:eastAsia="ru-RU"/>
          </w:rPr>
          <w:t>Уставе Организации Объединенных Наций</w:t>
        </w:r>
      </w:hyperlink>
      <w:r w:rsidRPr="00FD6E8D">
        <w:rPr>
          <w:rFonts w:ascii="Times New Roman" w:eastAsia="Times New Roman" w:hAnsi="Times New Roman" w:cs="Times New Roman"/>
          <w:sz w:val="20"/>
          <w:szCs w:val="20"/>
          <w:lang w:eastAsia="ru-RU"/>
        </w:rPr>
        <w:t>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w:t>
      </w:r>
      <w:r w:rsidRPr="00FD6E8D">
        <w:rPr>
          <w:rFonts w:ascii="Times New Roman" w:eastAsia="Times New Roman" w:hAnsi="Times New Roman" w:cs="Times New Roman"/>
          <w:sz w:val="20"/>
          <w:szCs w:val="20"/>
          <w:lang w:eastAsia="ru-RU"/>
        </w:rPr>
        <w:t>, что Организация Объединенных Наций провозгласила и закрепила во </w:t>
      </w:r>
      <w:hyperlink r:id="rId8" w:history="1">
        <w:r w:rsidRPr="00FD6E8D">
          <w:rPr>
            <w:rFonts w:ascii="Times New Roman" w:eastAsia="Times New Roman" w:hAnsi="Times New Roman" w:cs="Times New Roman"/>
            <w:sz w:val="20"/>
            <w:szCs w:val="20"/>
            <w:u w:val="single"/>
            <w:lang w:eastAsia="ru-RU"/>
          </w:rPr>
          <w:t>Всеобщей декларации прав человека</w:t>
        </w:r>
      </w:hyperlink>
      <w:r w:rsidRPr="00FD6E8D">
        <w:rPr>
          <w:rFonts w:ascii="Times New Roman" w:eastAsia="Times New Roman" w:hAnsi="Times New Roman" w:cs="Times New Roman"/>
          <w:sz w:val="20"/>
          <w:szCs w:val="20"/>
          <w:lang w:eastAsia="ru-RU"/>
        </w:rPr>
        <w:t>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подтверждая </w:t>
      </w:r>
      <w:r w:rsidRPr="00FD6E8D">
        <w:rPr>
          <w:rFonts w:ascii="Times New Roman" w:eastAsia="Times New Roman" w:hAnsi="Times New Roman" w:cs="Times New Roman"/>
          <w:sz w:val="20"/>
          <w:szCs w:val="20"/>
          <w:lang w:eastAsia="ru-RU"/>
        </w:rPr>
        <w:t>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ссылаясь </w:t>
      </w:r>
      <w:r w:rsidRPr="00FD6E8D">
        <w:rPr>
          <w:rFonts w:ascii="Times New Roman" w:eastAsia="Times New Roman" w:hAnsi="Times New Roman" w:cs="Times New Roman"/>
          <w:sz w:val="20"/>
          <w:szCs w:val="20"/>
          <w:lang w:eastAsia="ru-RU"/>
        </w:rPr>
        <w:t>на </w:t>
      </w:r>
      <w:hyperlink r:id="rId9" w:history="1">
        <w:r w:rsidRPr="00FD6E8D">
          <w:rPr>
            <w:rFonts w:ascii="Times New Roman" w:eastAsia="Times New Roman" w:hAnsi="Times New Roman" w:cs="Times New Roman"/>
            <w:sz w:val="20"/>
            <w:szCs w:val="20"/>
            <w:u w:val="single"/>
            <w:lang w:eastAsia="ru-RU"/>
          </w:rPr>
          <w:t>Международный пакт об экономических, социальных и культурных правах</w:t>
        </w:r>
      </w:hyperlink>
      <w:r w:rsidRPr="00FD6E8D">
        <w:rPr>
          <w:rFonts w:ascii="Times New Roman" w:eastAsia="Times New Roman" w:hAnsi="Times New Roman" w:cs="Times New Roman"/>
          <w:sz w:val="20"/>
          <w:szCs w:val="20"/>
          <w:lang w:eastAsia="ru-RU"/>
        </w:rPr>
        <w:t>, </w:t>
      </w:r>
      <w:hyperlink r:id="rId10" w:history="1">
        <w:r w:rsidRPr="00FD6E8D">
          <w:rPr>
            <w:rFonts w:ascii="Times New Roman" w:eastAsia="Times New Roman" w:hAnsi="Times New Roman" w:cs="Times New Roman"/>
            <w:sz w:val="20"/>
            <w:szCs w:val="20"/>
            <w:u w:val="single"/>
            <w:lang w:eastAsia="ru-RU"/>
          </w:rPr>
          <w:t>Международный пакт о гражданских и политических правах,</w:t>
        </w:r>
      </w:hyperlink>
      <w:r w:rsidRPr="00FD6E8D">
        <w:rPr>
          <w:rFonts w:ascii="Times New Roman" w:eastAsia="Times New Roman" w:hAnsi="Times New Roman" w:cs="Times New Roman"/>
          <w:sz w:val="20"/>
          <w:szCs w:val="20"/>
          <w:lang w:eastAsia="ru-RU"/>
        </w:rPr>
        <w:t> </w:t>
      </w:r>
      <w:hyperlink r:id="rId11" w:history="1">
        <w:r w:rsidRPr="00FD6E8D">
          <w:rPr>
            <w:rFonts w:ascii="Times New Roman" w:eastAsia="Times New Roman" w:hAnsi="Times New Roman" w:cs="Times New Roman"/>
            <w:sz w:val="20"/>
            <w:szCs w:val="20"/>
            <w:u w:val="single"/>
            <w:lang w:eastAsia="ru-RU"/>
          </w:rPr>
          <w:t>Международную конвенцию о ликвидации всех форм расовой дискриминации</w:t>
        </w:r>
      </w:hyperlink>
      <w:r w:rsidRPr="00FD6E8D">
        <w:rPr>
          <w:rFonts w:ascii="Times New Roman" w:eastAsia="Times New Roman" w:hAnsi="Times New Roman" w:cs="Times New Roman"/>
          <w:sz w:val="20"/>
          <w:szCs w:val="20"/>
          <w:lang w:eastAsia="ru-RU"/>
        </w:rPr>
        <w:t>, </w:t>
      </w:r>
      <w:hyperlink r:id="rId12" w:history="1">
        <w:r w:rsidRPr="00FD6E8D">
          <w:rPr>
            <w:rFonts w:ascii="Times New Roman" w:eastAsia="Times New Roman" w:hAnsi="Times New Roman" w:cs="Times New Roman"/>
            <w:sz w:val="20"/>
            <w:szCs w:val="20"/>
            <w:u w:val="single"/>
            <w:lang w:eastAsia="ru-RU"/>
          </w:rPr>
          <w:t>Конвенцию о ликвидации всех форм дискриминации в отношении женщин</w:t>
        </w:r>
      </w:hyperlink>
      <w:r w:rsidRPr="00FD6E8D">
        <w:rPr>
          <w:rFonts w:ascii="Times New Roman" w:eastAsia="Times New Roman" w:hAnsi="Times New Roman" w:cs="Times New Roman"/>
          <w:sz w:val="20"/>
          <w:szCs w:val="20"/>
          <w:lang w:eastAsia="ru-RU"/>
        </w:rPr>
        <w:t>, </w:t>
      </w:r>
      <w:hyperlink r:id="rId13" w:history="1">
        <w:r w:rsidRPr="00FD6E8D">
          <w:rPr>
            <w:rFonts w:ascii="Times New Roman" w:eastAsia="Times New Roman" w:hAnsi="Times New Roman" w:cs="Times New Roman"/>
            <w:sz w:val="20"/>
            <w:szCs w:val="20"/>
            <w:u w:val="single"/>
            <w:lang w:eastAsia="ru-RU"/>
          </w:rPr>
          <w:t>Конвенцию против пыток и других жестоких, бесчеловечных или унижающих достоинство видов обращения и наказания</w:t>
        </w:r>
      </w:hyperlink>
      <w:r w:rsidRPr="00FD6E8D">
        <w:rPr>
          <w:rFonts w:ascii="Times New Roman" w:eastAsia="Times New Roman" w:hAnsi="Times New Roman" w:cs="Times New Roman"/>
          <w:sz w:val="20"/>
          <w:szCs w:val="20"/>
          <w:lang w:eastAsia="ru-RU"/>
        </w:rPr>
        <w:t>, </w:t>
      </w:r>
      <w:hyperlink r:id="rId14" w:history="1">
        <w:r w:rsidRPr="00FD6E8D">
          <w:rPr>
            <w:rFonts w:ascii="Times New Roman" w:eastAsia="Times New Roman" w:hAnsi="Times New Roman" w:cs="Times New Roman"/>
            <w:sz w:val="20"/>
            <w:szCs w:val="20"/>
            <w:u w:val="single"/>
            <w:lang w:eastAsia="ru-RU"/>
          </w:rPr>
          <w:t>Конвенцию о правах ребенка</w:t>
        </w:r>
      </w:hyperlink>
      <w:r w:rsidRPr="00FD6E8D">
        <w:rPr>
          <w:rFonts w:ascii="Times New Roman" w:eastAsia="Times New Roman" w:hAnsi="Times New Roman" w:cs="Times New Roman"/>
          <w:sz w:val="20"/>
          <w:szCs w:val="20"/>
          <w:lang w:eastAsia="ru-RU"/>
        </w:rPr>
        <w:t> и </w:t>
      </w:r>
      <w:hyperlink r:id="rId15" w:history="1">
        <w:r w:rsidRPr="00FD6E8D">
          <w:rPr>
            <w:rFonts w:ascii="Times New Roman" w:eastAsia="Times New Roman" w:hAnsi="Times New Roman" w:cs="Times New Roman"/>
            <w:sz w:val="20"/>
            <w:szCs w:val="20"/>
            <w:u w:val="single"/>
            <w:lang w:eastAsia="ru-RU"/>
          </w:rPr>
          <w:t>Международную конвенцию о защите прав всех трудящихся-мигрантов и членов их семей</w:t>
        </w:r>
      </w:hyperlink>
      <w:r w:rsidRPr="00FD6E8D">
        <w:rPr>
          <w:rFonts w:ascii="Times New Roman" w:eastAsia="Times New Roman" w:hAnsi="Times New Roman" w:cs="Times New Roman"/>
          <w:sz w:val="20"/>
          <w:szCs w:val="20"/>
          <w:lang w:eastAsia="ru-RU"/>
        </w:rPr>
        <w:t>,</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w:t>
      </w:r>
      <w:r w:rsidRPr="00FD6E8D">
        <w:rPr>
          <w:rFonts w:ascii="Times New Roman" w:eastAsia="Times New Roman" w:hAnsi="Times New Roman" w:cs="Times New Roman"/>
          <w:sz w:val="20"/>
          <w:szCs w:val="20"/>
          <w:lang w:eastAsia="ru-RU"/>
        </w:rPr>
        <w:t xml:space="preserve">,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FD6E8D">
        <w:rPr>
          <w:rFonts w:ascii="Times New Roman" w:eastAsia="Times New Roman" w:hAnsi="Times New Roman" w:cs="Times New Roman"/>
          <w:sz w:val="20"/>
          <w:szCs w:val="20"/>
          <w:lang w:eastAsia="ru-RU"/>
        </w:rPr>
        <w:t>отношенческими</w:t>
      </w:r>
      <w:proofErr w:type="spellEnd"/>
      <w:r w:rsidRPr="00FD6E8D">
        <w:rPr>
          <w:rFonts w:ascii="Times New Roman" w:eastAsia="Times New Roman" w:hAnsi="Times New Roman" w:cs="Times New Roman"/>
          <w:sz w:val="20"/>
          <w:szCs w:val="20"/>
          <w:lang w:eastAsia="ru-RU"/>
        </w:rPr>
        <w:t xml:space="preserve"> и средовыми барьерами и которое мешает их полному и эффективному участию в жизни общества наравне с другими,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f</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w:t>
      </w:r>
      <w:r w:rsidRPr="00FD6E8D">
        <w:rPr>
          <w:rFonts w:ascii="Times New Roman" w:eastAsia="Times New Roman" w:hAnsi="Times New Roman" w:cs="Times New Roman"/>
          <w:sz w:val="20"/>
          <w:szCs w:val="20"/>
          <w:lang w:eastAsia="ru-RU"/>
        </w:rPr>
        <w:t> важность, которую принципы и руководящие ориентиры, содержащиеся во </w:t>
      </w:r>
      <w:hyperlink r:id="rId16" w:history="1">
        <w:r w:rsidRPr="00FD6E8D">
          <w:rPr>
            <w:rFonts w:ascii="Times New Roman" w:eastAsia="Times New Roman" w:hAnsi="Times New Roman" w:cs="Times New Roman"/>
            <w:sz w:val="20"/>
            <w:szCs w:val="20"/>
            <w:u w:val="single"/>
            <w:lang w:eastAsia="ru-RU"/>
          </w:rPr>
          <w:t>Всемирной программе действий в отношении инвалидов</w:t>
        </w:r>
      </w:hyperlink>
      <w:r w:rsidRPr="00FD6E8D">
        <w:rPr>
          <w:rFonts w:ascii="Times New Roman" w:eastAsia="Times New Roman" w:hAnsi="Times New Roman" w:cs="Times New Roman"/>
          <w:sz w:val="20"/>
          <w:szCs w:val="20"/>
          <w:lang w:eastAsia="ru-RU"/>
        </w:rPr>
        <w:t> и в </w:t>
      </w:r>
      <w:hyperlink r:id="rId17" w:history="1">
        <w:r w:rsidRPr="00FD6E8D">
          <w:rPr>
            <w:rFonts w:ascii="Times New Roman" w:eastAsia="Times New Roman" w:hAnsi="Times New Roman" w:cs="Times New Roman"/>
            <w:sz w:val="20"/>
            <w:szCs w:val="20"/>
            <w:u w:val="single"/>
            <w:lang w:eastAsia="ru-RU"/>
          </w:rPr>
          <w:t>Стандартных правилах обеспечения равных возможностей для инвалидов</w:t>
        </w:r>
      </w:hyperlink>
      <w:r w:rsidRPr="00FD6E8D">
        <w:rPr>
          <w:rFonts w:ascii="Times New Roman" w:eastAsia="Times New Roman" w:hAnsi="Times New Roman" w:cs="Times New Roman"/>
          <w:sz w:val="20"/>
          <w:szCs w:val="20"/>
          <w:lang w:eastAsia="ru-RU"/>
        </w:rPr>
        <w:t>,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g</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подчеркивая</w:t>
      </w:r>
      <w:r w:rsidRPr="00FD6E8D">
        <w:rPr>
          <w:rFonts w:ascii="Times New Roman" w:eastAsia="Times New Roman" w:hAnsi="Times New Roman" w:cs="Times New Roman"/>
          <w:sz w:val="20"/>
          <w:szCs w:val="20"/>
          <w:lang w:eastAsia="ru-RU"/>
        </w:rPr>
        <w:t> важность актуализации проблем инвалидности как составной части соответствующих стратегий устойчивого развития,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h</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 также</w:t>
      </w:r>
      <w:r w:rsidRPr="00FD6E8D">
        <w:rPr>
          <w:rFonts w:ascii="Times New Roman" w:eastAsia="Times New Roman" w:hAnsi="Times New Roman" w:cs="Times New Roman"/>
          <w:sz w:val="20"/>
          <w:szCs w:val="20"/>
          <w:lang w:eastAsia="ru-RU"/>
        </w:rPr>
        <w:t>,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i</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 далее</w:t>
      </w:r>
      <w:r w:rsidRPr="00FD6E8D">
        <w:rPr>
          <w:rFonts w:ascii="Times New Roman" w:eastAsia="Times New Roman" w:hAnsi="Times New Roman" w:cs="Times New Roman"/>
          <w:sz w:val="20"/>
          <w:szCs w:val="20"/>
          <w:lang w:eastAsia="ru-RU"/>
        </w:rPr>
        <w:t> многообразие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j</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 </w:t>
      </w:r>
      <w:r w:rsidRPr="00FD6E8D">
        <w:rPr>
          <w:rFonts w:ascii="Times New Roman" w:eastAsia="Times New Roman" w:hAnsi="Times New Roman" w:cs="Times New Roman"/>
          <w:sz w:val="20"/>
          <w:szCs w:val="20"/>
          <w:lang w:eastAsia="ru-RU"/>
        </w:rPr>
        <w:t>необходимость поощрять и защищать права человека всех инвалидов, в том числе нуждающихся в более активной поддержке,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k</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будучи озабочены </w:t>
      </w:r>
      <w:r w:rsidRPr="00FD6E8D">
        <w:rPr>
          <w:rFonts w:ascii="Times New Roman" w:eastAsia="Times New Roman" w:hAnsi="Times New Roman" w:cs="Times New Roman"/>
          <w:sz w:val="20"/>
          <w:szCs w:val="20"/>
          <w:lang w:eastAsia="ru-RU"/>
        </w:rPr>
        <w:t>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l</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 </w:t>
      </w:r>
      <w:r w:rsidRPr="00FD6E8D">
        <w:rPr>
          <w:rFonts w:ascii="Times New Roman" w:eastAsia="Times New Roman" w:hAnsi="Times New Roman" w:cs="Times New Roman"/>
          <w:sz w:val="20"/>
          <w:szCs w:val="20"/>
          <w:lang w:eastAsia="ru-RU"/>
        </w:rPr>
        <w:t>важность международного сотрудничества для улучшения условий жизни инвалидов в каждой стране, особенно в развивающихся странах,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m</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 </w:t>
      </w:r>
      <w:r w:rsidRPr="00FD6E8D">
        <w:rPr>
          <w:rFonts w:ascii="Times New Roman" w:eastAsia="Times New Roman" w:hAnsi="Times New Roman" w:cs="Times New Roman"/>
          <w:sz w:val="20"/>
          <w:szCs w:val="20"/>
          <w:lang w:eastAsia="ru-RU"/>
        </w:rPr>
        <w:t xml:space="preserve">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w:t>
      </w:r>
      <w:r w:rsidRPr="00FD6E8D">
        <w:rPr>
          <w:rFonts w:ascii="Times New Roman" w:eastAsia="Times New Roman" w:hAnsi="Times New Roman" w:cs="Times New Roman"/>
          <w:sz w:val="20"/>
          <w:szCs w:val="20"/>
          <w:lang w:eastAsia="ru-RU"/>
        </w:rPr>
        <w:lastRenderedPageBreak/>
        <w:t>причастности и добиться значительных успехов в человеческом, социальном и экономическом развитии общества и искоренении нищеты,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n</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w:t>
      </w:r>
      <w:r w:rsidRPr="00FD6E8D">
        <w:rPr>
          <w:rFonts w:ascii="Times New Roman" w:eastAsia="Times New Roman" w:hAnsi="Times New Roman" w:cs="Times New Roman"/>
          <w:sz w:val="20"/>
          <w:szCs w:val="20"/>
          <w:lang w:eastAsia="ru-RU"/>
        </w:rPr>
        <w:t>, что для инвалидов важна их личная самостоятельность и независимость, включая свободу делать свой собственный выбор,</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o</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считая</w:t>
      </w:r>
      <w:r w:rsidRPr="00FD6E8D">
        <w:rPr>
          <w:rFonts w:ascii="Times New Roman" w:eastAsia="Times New Roman" w:hAnsi="Times New Roman" w:cs="Times New Roman"/>
          <w:sz w:val="20"/>
          <w:szCs w:val="20"/>
          <w:lang w:eastAsia="ru-RU"/>
        </w:rP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p</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будучи озабочены</w:t>
      </w:r>
      <w:r w:rsidRPr="00FD6E8D">
        <w:rPr>
          <w:rFonts w:ascii="Times New Roman" w:eastAsia="Times New Roman" w:hAnsi="Times New Roman" w:cs="Times New Roman"/>
          <w:sz w:val="20"/>
          <w:szCs w:val="20"/>
          <w:lang w:eastAsia="ru-RU"/>
        </w:rPr>
        <w:t>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q</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w:t>
      </w:r>
      <w:r w:rsidRPr="00FD6E8D">
        <w:rPr>
          <w:rFonts w:ascii="Times New Roman" w:eastAsia="Times New Roman" w:hAnsi="Times New Roman" w:cs="Times New Roman"/>
          <w:sz w:val="20"/>
          <w:szCs w:val="20"/>
          <w:lang w:eastAsia="ru-RU"/>
        </w:rPr>
        <w:t xml:space="preserve">, что женщины-инвалиды и девочки-инвалиды как дома, так и вне его нередко подвергаются большему риску насилия, </w:t>
      </w:r>
      <w:proofErr w:type="spellStart"/>
      <w:r w:rsidRPr="00FD6E8D">
        <w:rPr>
          <w:rFonts w:ascii="Times New Roman" w:eastAsia="Times New Roman" w:hAnsi="Times New Roman" w:cs="Times New Roman"/>
          <w:sz w:val="20"/>
          <w:szCs w:val="20"/>
          <w:lang w:eastAsia="ru-RU"/>
        </w:rPr>
        <w:t>травмирования</w:t>
      </w:r>
      <w:proofErr w:type="spellEnd"/>
      <w:r w:rsidRPr="00FD6E8D">
        <w:rPr>
          <w:rFonts w:ascii="Times New Roman" w:eastAsia="Times New Roman" w:hAnsi="Times New Roman" w:cs="Times New Roman"/>
          <w:sz w:val="20"/>
          <w:szCs w:val="20"/>
          <w:lang w:eastAsia="ru-RU"/>
        </w:rPr>
        <w:t xml:space="preserve"> или надругательства, небрежного или пренебрежительного отношения, плохого обращения или эксплуатации,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r</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w:t>
      </w:r>
      <w:r w:rsidRPr="00FD6E8D">
        <w:rPr>
          <w:rFonts w:ascii="Times New Roman" w:eastAsia="Times New Roman" w:hAnsi="Times New Roman" w:cs="Times New Roman"/>
          <w:sz w:val="20"/>
          <w:szCs w:val="20"/>
          <w:lang w:eastAsia="ru-RU"/>
        </w:rP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s</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подчеркивая</w:t>
      </w:r>
      <w:r w:rsidRPr="00FD6E8D">
        <w:rPr>
          <w:rFonts w:ascii="Times New Roman" w:eastAsia="Times New Roman" w:hAnsi="Times New Roman" w:cs="Times New Roman"/>
          <w:sz w:val="20"/>
          <w:szCs w:val="20"/>
          <w:lang w:eastAsia="ru-RU"/>
        </w:rPr>
        <w:t> необходимость учета гендерного аспекта во всех усилиях по содействию полному осуществлению инвалидами прав человека и основных свобод,</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t</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подчеркивая</w:t>
      </w:r>
      <w:r w:rsidRPr="00FD6E8D">
        <w:rPr>
          <w:rFonts w:ascii="Times New Roman" w:eastAsia="Times New Roman" w:hAnsi="Times New Roman" w:cs="Times New Roman"/>
          <w:sz w:val="20"/>
          <w:szCs w:val="20"/>
          <w:lang w:eastAsia="ru-RU"/>
        </w:rPr>
        <w:t>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u</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принимая во внимание</w:t>
      </w:r>
      <w:r w:rsidRPr="00FD6E8D">
        <w:rPr>
          <w:rFonts w:ascii="Times New Roman" w:eastAsia="Times New Roman" w:hAnsi="Times New Roman" w:cs="Times New Roman"/>
          <w:sz w:val="20"/>
          <w:szCs w:val="20"/>
          <w:lang w:eastAsia="ru-RU"/>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v</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признавая</w:t>
      </w:r>
      <w:r w:rsidRPr="00FD6E8D">
        <w:rPr>
          <w:rFonts w:ascii="Times New Roman" w:eastAsia="Times New Roman" w:hAnsi="Times New Roman" w:cs="Times New Roman"/>
          <w:sz w:val="20"/>
          <w:szCs w:val="20"/>
          <w:lang w:eastAsia="ru-RU"/>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w</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принимая во внимание</w:t>
      </w:r>
      <w:r w:rsidRPr="00FD6E8D">
        <w:rPr>
          <w:rFonts w:ascii="Times New Roman" w:eastAsia="Times New Roman" w:hAnsi="Times New Roman" w:cs="Times New Roman"/>
          <w:sz w:val="20"/>
          <w:szCs w:val="20"/>
          <w:lang w:eastAsia="ru-RU"/>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x</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будучи убеждены</w:t>
      </w:r>
      <w:r w:rsidRPr="00FD6E8D">
        <w:rPr>
          <w:rFonts w:ascii="Times New Roman" w:eastAsia="Times New Roman" w:hAnsi="Times New Roman" w:cs="Times New Roman"/>
          <w:sz w:val="20"/>
          <w:szCs w:val="20"/>
          <w:lang w:eastAsia="ru-RU"/>
        </w:rPr>
        <w:t>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proofErr w:type="gramStart"/>
      <w:r w:rsidRPr="00FD6E8D">
        <w:rPr>
          <w:rFonts w:ascii="Times New Roman" w:eastAsia="Times New Roman" w:hAnsi="Times New Roman" w:cs="Times New Roman"/>
          <w:i/>
          <w:iCs/>
          <w:sz w:val="20"/>
          <w:szCs w:val="20"/>
          <w:lang w:eastAsia="ru-RU"/>
        </w:rPr>
        <w:t>y</w:t>
      </w:r>
      <w:r w:rsidRPr="00FD6E8D">
        <w:rPr>
          <w:rFonts w:ascii="Times New Roman" w:eastAsia="Times New Roman" w:hAnsi="Times New Roman" w:cs="Times New Roman"/>
          <w:sz w:val="20"/>
          <w:szCs w:val="20"/>
          <w:lang w:eastAsia="ru-RU"/>
        </w:rPr>
        <w:t>) </w:t>
      </w:r>
      <w:r w:rsidRPr="00FD6E8D">
        <w:rPr>
          <w:rFonts w:ascii="Times New Roman" w:eastAsia="Times New Roman" w:hAnsi="Times New Roman" w:cs="Times New Roman"/>
          <w:i/>
          <w:iCs/>
          <w:sz w:val="20"/>
          <w:szCs w:val="20"/>
          <w:lang w:eastAsia="ru-RU"/>
        </w:rPr>
        <w:t>будучи убеждены </w:t>
      </w:r>
      <w:r w:rsidRPr="00FD6E8D">
        <w:rPr>
          <w:rFonts w:ascii="Times New Roman" w:eastAsia="Times New Roman" w:hAnsi="Times New Roman" w:cs="Times New Roman"/>
          <w:sz w:val="20"/>
          <w:szCs w:val="20"/>
          <w:lang w:eastAsia="ru-RU"/>
        </w:rPr>
        <w:t>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1D7D18" w:rsidRPr="00FD6E8D" w:rsidRDefault="001D7D18" w:rsidP="001D7D18">
      <w:pPr>
        <w:spacing w:after="240" w:line="240" w:lineRule="auto"/>
        <w:jc w:val="both"/>
        <w:rPr>
          <w:rFonts w:ascii="Times New Roman" w:eastAsia="Times New Roman" w:hAnsi="Times New Roman" w:cs="Times New Roman"/>
          <w:i/>
          <w:iCs/>
          <w:sz w:val="20"/>
          <w:szCs w:val="20"/>
          <w:lang w:eastAsia="ru-RU"/>
        </w:rPr>
      </w:pPr>
      <w:r w:rsidRPr="00FD6E8D">
        <w:rPr>
          <w:rFonts w:ascii="Times New Roman" w:eastAsia="Times New Roman" w:hAnsi="Times New Roman" w:cs="Times New Roman"/>
          <w:i/>
          <w:iCs/>
          <w:sz w:val="20"/>
          <w:szCs w:val="20"/>
          <w:lang w:eastAsia="ru-RU"/>
        </w:rPr>
        <w:t>согласились о нижеследующем:</w:t>
      </w:r>
    </w:p>
    <w:p w:rsidR="001D7D18" w:rsidRPr="00FD6E8D" w:rsidRDefault="001D7D18" w:rsidP="001D7D18">
      <w:pPr>
        <w:spacing w:after="240" w:line="240" w:lineRule="auto"/>
        <w:jc w:val="both"/>
        <w:rPr>
          <w:rFonts w:ascii="Times New Roman" w:eastAsia="Times New Roman" w:hAnsi="Times New Roman" w:cs="Times New Roman"/>
          <w:i/>
          <w:iCs/>
          <w:sz w:val="20"/>
          <w:szCs w:val="20"/>
          <w:lang w:eastAsia="ru-RU"/>
        </w:rPr>
      </w:pP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Цель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Определения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Для целей настоящей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«язык» включает речевые и жестовые языки и другие формы неречевых языков;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FD6E8D">
        <w:rPr>
          <w:rFonts w:ascii="Times New Roman" w:eastAsia="Times New Roman" w:hAnsi="Times New Roman" w:cs="Times New Roman"/>
          <w:sz w:val="20"/>
          <w:szCs w:val="20"/>
          <w:lang w:eastAsia="ru-RU"/>
        </w:rPr>
        <w:t>ассистивные</w:t>
      </w:r>
      <w:proofErr w:type="spellEnd"/>
      <w:r w:rsidRPr="00FD6E8D">
        <w:rPr>
          <w:rFonts w:ascii="Times New Roman" w:eastAsia="Times New Roman" w:hAnsi="Times New Roman" w:cs="Times New Roman"/>
          <w:sz w:val="20"/>
          <w:szCs w:val="20"/>
          <w:lang w:eastAsia="ru-RU"/>
        </w:rPr>
        <w:t xml:space="preserve"> устройства для конкретных групп инвалидов, где это необходимо.</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Общие принципы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Принципами настоящей Конвенции являются: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xml:space="preserve">) </w:t>
      </w:r>
      <w:proofErr w:type="spellStart"/>
      <w:r w:rsidRPr="00FD6E8D">
        <w:rPr>
          <w:rFonts w:ascii="Times New Roman" w:eastAsia="Times New Roman" w:hAnsi="Times New Roman" w:cs="Times New Roman"/>
          <w:sz w:val="20"/>
          <w:szCs w:val="20"/>
          <w:lang w:eastAsia="ru-RU"/>
        </w:rPr>
        <w:t>недискриминация</w:t>
      </w:r>
      <w:proofErr w:type="spellEnd"/>
      <w:r w:rsidRPr="00FD6E8D">
        <w:rPr>
          <w:rFonts w:ascii="Times New Roman" w:eastAsia="Times New Roman" w:hAnsi="Times New Roman" w:cs="Times New Roman"/>
          <w:sz w:val="20"/>
          <w:szCs w:val="20"/>
          <w:lang w:eastAsia="ru-RU"/>
        </w:rPr>
        <w:t>;</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полное и эффективное вовлечение и включение в общество;</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уважение особенностей инвалидов и их принятие в качестве компонента людского многообразия и части человечества;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равенство возможностей;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f</w:t>
      </w:r>
      <w:r w:rsidRPr="00FD6E8D">
        <w:rPr>
          <w:rFonts w:ascii="Times New Roman" w:eastAsia="Times New Roman" w:hAnsi="Times New Roman" w:cs="Times New Roman"/>
          <w:sz w:val="20"/>
          <w:szCs w:val="20"/>
          <w:lang w:eastAsia="ru-RU"/>
        </w:rPr>
        <w:t>) доступность;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g</w:t>
      </w:r>
      <w:r w:rsidRPr="00FD6E8D">
        <w:rPr>
          <w:rFonts w:ascii="Times New Roman" w:eastAsia="Times New Roman" w:hAnsi="Times New Roman" w:cs="Times New Roman"/>
          <w:sz w:val="20"/>
          <w:szCs w:val="20"/>
          <w:lang w:eastAsia="ru-RU"/>
        </w:rPr>
        <w:t>) равенство мужчин и женщин;</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h</w:t>
      </w:r>
      <w:r w:rsidRPr="00FD6E8D">
        <w:rPr>
          <w:rFonts w:ascii="Times New Roman" w:eastAsia="Times New Roman" w:hAnsi="Times New Roman" w:cs="Times New Roman"/>
          <w:sz w:val="20"/>
          <w:szCs w:val="20"/>
          <w:lang w:eastAsia="ru-RU"/>
        </w:rPr>
        <w:t>) уважение развивающихся способностей детей-инвалидов и уважение права детей-инвалидов сохранять свою индивидуальность.</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Общие обязательства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учитывать во всех стратегиях и программах защиту и поощрение прав человека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f</w:t>
      </w:r>
      <w:r w:rsidRPr="00FD6E8D">
        <w:rPr>
          <w:rFonts w:ascii="Times New Roman" w:eastAsia="Times New Roman" w:hAnsi="Times New Roman" w:cs="Times New Roman"/>
          <w:sz w:val="20"/>
          <w:szCs w:val="20"/>
          <w:lang w:eastAsia="ru-RU"/>
        </w:rPr>
        <w:t>)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g</w:t>
      </w:r>
      <w:r w:rsidRPr="00FD6E8D">
        <w:rPr>
          <w:rFonts w:ascii="Times New Roman" w:eastAsia="Times New Roman" w:hAnsi="Times New Roman" w:cs="Times New Roman"/>
          <w:sz w:val="20"/>
          <w:szCs w:val="20"/>
          <w:lang w:eastAsia="ru-RU"/>
        </w:rPr>
        <w:t xml:space="preserve">)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FD6E8D">
        <w:rPr>
          <w:rFonts w:ascii="Times New Roman" w:eastAsia="Times New Roman" w:hAnsi="Times New Roman" w:cs="Times New Roman"/>
          <w:sz w:val="20"/>
          <w:szCs w:val="20"/>
          <w:lang w:eastAsia="ru-RU"/>
        </w:rPr>
        <w:t>ассистивных</w:t>
      </w:r>
      <w:proofErr w:type="spellEnd"/>
      <w:r w:rsidRPr="00FD6E8D">
        <w:rPr>
          <w:rFonts w:ascii="Times New Roman" w:eastAsia="Times New Roman" w:hAnsi="Times New Roman" w:cs="Times New Roman"/>
          <w:sz w:val="20"/>
          <w:szCs w:val="20"/>
          <w:lang w:eastAsia="ru-RU"/>
        </w:rPr>
        <w:t xml:space="preserve"> технологий, подходящих для инвалидов, с </w:t>
      </w:r>
      <w:proofErr w:type="spellStart"/>
      <w:r w:rsidRPr="00FD6E8D">
        <w:rPr>
          <w:rFonts w:ascii="Times New Roman" w:eastAsia="Times New Roman" w:hAnsi="Times New Roman" w:cs="Times New Roman"/>
          <w:sz w:val="20"/>
          <w:szCs w:val="20"/>
          <w:lang w:eastAsia="ru-RU"/>
        </w:rPr>
        <w:t>уделением</w:t>
      </w:r>
      <w:proofErr w:type="spellEnd"/>
      <w:r w:rsidRPr="00FD6E8D">
        <w:rPr>
          <w:rFonts w:ascii="Times New Roman" w:eastAsia="Times New Roman" w:hAnsi="Times New Roman" w:cs="Times New Roman"/>
          <w:sz w:val="20"/>
          <w:szCs w:val="20"/>
          <w:lang w:eastAsia="ru-RU"/>
        </w:rPr>
        <w:t xml:space="preserve"> первоочередного внимания недорогим технологиям;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h</w:t>
      </w:r>
      <w:r w:rsidRPr="00FD6E8D">
        <w:rPr>
          <w:rFonts w:ascii="Times New Roman" w:eastAsia="Times New Roman" w:hAnsi="Times New Roman" w:cs="Times New Roman"/>
          <w:sz w:val="20"/>
          <w:szCs w:val="20"/>
          <w:lang w:eastAsia="ru-RU"/>
        </w:rPr>
        <w:t xml:space="preserve">) предоставлять инвалидам доступную информацию о средствах, облегчающих мобильность, устройствах и </w:t>
      </w:r>
      <w:proofErr w:type="spellStart"/>
      <w:r w:rsidRPr="00FD6E8D">
        <w:rPr>
          <w:rFonts w:ascii="Times New Roman" w:eastAsia="Times New Roman" w:hAnsi="Times New Roman" w:cs="Times New Roman"/>
          <w:sz w:val="20"/>
          <w:szCs w:val="20"/>
          <w:lang w:eastAsia="ru-RU"/>
        </w:rPr>
        <w:t>ассистивных</w:t>
      </w:r>
      <w:proofErr w:type="spellEnd"/>
      <w:r w:rsidRPr="00FD6E8D">
        <w:rPr>
          <w:rFonts w:ascii="Times New Roman" w:eastAsia="Times New Roman" w:hAnsi="Times New Roman" w:cs="Times New Roman"/>
          <w:sz w:val="20"/>
          <w:szCs w:val="20"/>
          <w:lang w:eastAsia="ru-RU"/>
        </w:rPr>
        <w:t xml:space="preserve"> технологиях, в том числе новых технологиях, а также других формах помощи, вспомогательных услугах и объектах;</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i</w:t>
      </w:r>
      <w:r w:rsidRPr="00FD6E8D">
        <w:rPr>
          <w:rFonts w:ascii="Times New Roman" w:eastAsia="Times New Roman" w:hAnsi="Times New Roman" w:cs="Times New Roman"/>
          <w:sz w:val="20"/>
          <w:szCs w:val="20"/>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2. Что касается экономических, социальных и культурных прав, то каждое государство-участник обязуется принимать, максимально </w:t>
      </w:r>
      <w:proofErr w:type="spellStart"/>
      <w:r w:rsidRPr="00FD6E8D">
        <w:rPr>
          <w:rFonts w:ascii="Times New Roman" w:eastAsia="Times New Roman" w:hAnsi="Times New Roman" w:cs="Times New Roman"/>
          <w:sz w:val="20"/>
          <w:szCs w:val="20"/>
          <w:lang w:eastAsia="ru-RU"/>
        </w:rPr>
        <w:t>задействуя</w:t>
      </w:r>
      <w:proofErr w:type="spellEnd"/>
      <w:r w:rsidRPr="00FD6E8D">
        <w:rPr>
          <w:rFonts w:ascii="Times New Roman" w:eastAsia="Times New Roman" w:hAnsi="Times New Roman" w:cs="Times New Roman"/>
          <w:sz w:val="20"/>
          <w:szCs w:val="20"/>
          <w:lang w:eastAsia="ru-RU"/>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FD6E8D">
        <w:rPr>
          <w:rFonts w:ascii="Times New Roman" w:eastAsia="Times New Roman" w:hAnsi="Times New Roman" w:cs="Times New Roman"/>
          <w:sz w:val="20"/>
          <w:szCs w:val="20"/>
          <w:lang w:eastAsia="ru-RU"/>
        </w:rPr>
        <w:t>умаление</w:t>
      </w:r>
      <w:proofErr w:type="gramEnd"/>
      <w:r w:rsidRPr="00FD6E8D">
        <w:rPr>
          <w:rFonts w:ascii="Times New Roman" w:eastAsia="Times New Roman" w:hAnsi="Times New Roman" w:cs="Times New Roman"/>
          <w:sz w:val="20"/>
          <w:szCs w:val="20"/>
          <w:lang w:eastAsia="ru-RU"/>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Положения настоящей Конвенции распространяются на все части федеративных государств без каких бы то ни было ограничений или изъятий.</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5</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 xml:space="preserve">Равенство и </w:t>
      </w:r>
      <w:proofErr w:type="spellStart"/>
      <w:r w:rsidRPr="00FD6E8D">
        <w:rPr>
          <w:rFonts w:ascii="Times New Roman" w:eastAsia="Times New Roman" w:hAnsi="Times New Roman" w:cs="Times New Roman"/>
          <w:b/>
          <w:bCs/>
          <w:sz w:val="21"/>
          <w:szCs w:val="21"/>
          <w:lang w:eastAsia="ru-RU"/>
        </w:rPr>
        <w:t>недискриминация</w:t>
      </w:r>
      <w:proofErr w:type="spellEnd"/>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6</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Женщины-инвалиды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7</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Дети-инвалиды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Во всех действиях в отношении детей-инвалидов первоочередное внимание уделяется высшим интересам ребенка.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8</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Просветительно-воспитательная работа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обязуются принимать безотлагательные, эффективные и надлежащие меры к тому, чтобы: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пропагандировать потенциал и вклад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Принимаемые с этой целью меры включают:</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развертывание и ведение эффективных общественно-просветительных кампаний, призванных: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i) воспитывать восприимчивость к правам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proofErr w:type="spellStart"/>
      <w:r w:rsidRPr="00FD6E8D">
        <w:rPr>
          <w:rFonts w:ascii="Times New Roman" w:eastAsia="Times New Roman" w:hAnsi="Times New Roman" w:cs="Times New Roman"/>
          <w:sz w:val="20"/>
          <w:szCs w:val="20"/>
          <w:lang w:eastAsia="ru-RU"/>
        </w:rPr>
        <w:t>ii</w:t>
      </w:r>
      <w:proofErr w:type="spellEnd"/>
      <w:r w:rsidRPr="00FD6E8D">
        <w:rPr>
          <w:rFonts w:ascii="Times New Roman" w:eastAsia="Times New Roman" w:hAnsi="Times New Roman" w:cs="Times New Roman"/>
          <w:sz w:val="20"/>
          <w:szCs w:val="20"/>
          <w:lang w:eastAsia="ru-RU"/>
        </w:rPr>
        <w:t>) поощрять позитивные представления об инвалидах и более глубокое понимание их обществом;</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proofErr w:type="spellStart"/>
      <w:r w:rsidRPr="00FD6E8D">
        <w:rPr>
          <w:rFonts w:ascii="Times New Roman" w:eastAsia="Times New Roman" w:hAnsi="Times New Roman" w:cs="Times New Roman"/>
          <w:sz w:val="20"/>
          <w:szCs w:val="20"/>
          <w:lang w:eastAsia="ru-RU"/>
        </w:rPr>
        <w:t>iii</w:t>
      </w:r>
      <w:proofErr w:type="spellEnd"/>
      <w:r w:rsidRPr="00FD6E8D">
        <w:rPr>
          <w:rFonts w:ascii="Times New Roman" w:eastAsia="Times New Roman" w:hAnsi="Times New Roman" w:cs="Times New Roman"/>
          <w:sz w:val="20"/>
          <w:szCs w:val="20"/>
          <w:lang w:eastAsia="ru-RU"/>
        </w:rPr>
        <w:t>) содействовать признанию навыков, достоинств и способностей инвалидов, а также их вклада на рабочем месте и на рынке труда;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побуждение всех органов массовой информации к такому изображению инвалидов, которое согласуется с целью настоящей Конвенции;</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xml:space="preserve">) продвижение </w:t>
      </w:r>
      <w:proofErr w:type="spellStart"/>
      <w:r w:rsidRPr="00FD6E8D">
        <w:rPr>
          <w:rFonts w:ascii="Times New Roman" w:eastAsia="Times New Roman" w:hAnsi="Times New Roman" w:cs="Times New Roman"/>
          <w:sz w:val="20"/>
          <w:szCs w:val="20"/>
          <w:lang w:eastAsia="ru-RU"/>
        </w:rPr>
        <w:t>воспитательно</w:t>
      </w:r>
      <w:proofErr w:type="spellEnd"/>
      <w:r w:rsidRPr="00FD6E8D">
        <w:rPr>
          <w:rFonts w:ascii="Times New Roman" w:eastAsia="Times New Roman" w:hAnsi="Times New Roman" w:cs="Times New Roman"/>
          <w:sz w:val="20"/>
          <w:szCs w:val="20"/>
          <w:lang w:eastAsia="ru-RU"/>
        </w:rPr>
        <w:t>-ознакомительных программ, посвященных инвалидам и их правам.</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9</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Доступность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на здания, дороги, транспорт и другие внутренние и внешние объекты, включая школы, жилые дома, медицинские учреждения и рабочие места;</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на информационные, коммуникационные и другие службы, включая электронные службы и экстренные службы.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принимают также надлежащие меры к тому, чтобы: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организовывать для всех вовлеченных сторон инструктаж по проблемам доступности, с которыми сталкиваются инвалиды;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xml:space="preserve">) оснащать здания и другие объекты, открытые для населения, знаками, выполненными азбукой Брайля и в </w:t>
      </w:r>
      <w:proofErr w:type="spellStart"/>
      <w:r w:rsidRPr="00FD6E8D">
        <w:rPr>
          <w:rFonts w:ascii="Times New Roman" w:eastAsia="Times New Roman" w:hAnsi="Times New Roman" w:cs="Times New Roman"/>
          <w:sz w:val="20"/>
          <w:szCs w:val="20"/>
          <w:lang w:eastAsia="ru-RU"/>
        </w:rPr>
        <w:t>легкочитаемой</w:t>
      </w:r>
      <w:proofErr w:type="spellEnd"/>
      <w:r w:rsidRPr="00FD6E8D">
        <w:rPr>
          <w:rFonts w:ascii="Times New Roman" w:eastAsia="Times New Roman" w:hAnsi="Times New Roman" w:cs="Times New Roman"/>
          <w:sz w:val="20"/>
          <w:szCs w:val="20"/>
          <w:lang w:eastAsia="ru-RU"/>
        </w:rPr>
        <w:t xml:space="preserve"> и понятной форме;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xml:space="preserve">) предоставлять различные виды услуг помощников и посредников, в том числе проводников, чтецов и профессиональных </w:t>
      </w:r>
      <w:proofErr w:type="spellStart"/>
      <w:r w:rsidRPr="00FD6E8D">
        <w:rPr>
          <w:rFonts w:ascii="Times New Roman" w:eastAsia="Times New Roman" w:hAnsi="Times New Roman" w:cs="Times New Roman"/>
          <w:sz w:val="20"/>
          <w:szCs w:val="20"/>
          <w:lang w:eastAsia="ru-RU"/>
        </w:rPr>
        <w:t>сурдопереводчиков</w:t>
      </w:r>
      <w:proofErr w:type="spellEnd"/>
      <w:r w:rsidRPr="00FD6E8D">
        <w:rPr>
          <w:rFonts w:ascii="Times New Roman" w:eastAsia="Times New Roman" w:hAnsi="Times New Roman" w:cs="Times New Roman"/>
          <w:sz w:val="20"/>
          <w:szCs w:val="20"/>
          <w:lang w:eastAsia="ru-RU"/>
        </w:rPr>
        <w:t>, для облегчения доступности зданий и других объектов, открытых для населения;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f</w:t>
      </w:r>
      <w:r w:rsidRPr="00FD6E8D">
        <w:rPr>
          <w:rFonts w:ascii="Times New Roman" w:eastAsia="Times New Roman" w:hAnsi="Times New Roman" w:cs="Times New Roman"/>
          <w:sz w:val="20"/>
          <w:szCs w:val="20"/>
          <w:lang w:eastAsia="ru-RU"/>
        </w:rPr>
        <w:t>) развивать другие надлежащие формы оказания инвалидам помощи и поддержки, обеспечивающие им доступ к информации;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g</w:t>
      </w:r>
      <w:r w:rsidRPr="00FD6E8D">
        <w:rPr>
          <w:rFonts w:ascii="Times New Roman" w:eastAsia="Times New Roman" w:hAnsi="Times New Roman" w:cs="Times New Roman"/>
          <w:sz w:val="20"/>
          <w:szCs w:val="20"/>
          <w:lang w:eastAsia="ru-RU"/>
        </w:rPr>
        <w:t>) поощрять доступ инвалидов к новым информационно-коммуникационным технологиям и системам, включая Интернет;</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h</w:t>
      </w:r>
      <w:r w:rsidRPr="00FD6E8D">
        <w:rPr>
          <w:rFonts w:ascii="Times New Roman" w:eastAsia="Times New Roman" w:hAnsi="Times New Roman" w:cs="Times New Roman"/>
          <w:sz w:val="20"/>
          <w:szCs w:val="20"/>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10</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Право на жизнь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11</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Ситуации риска и чрезвычайные гуманитарные ситуации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12</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Равенство перед законом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подтверждают, что каждый инвалид, где бы он ни находился, имеет право на равную правовую защиту.</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признают, что инвалиды обладают правоспособностью наравне с другими во всех аспектах жизни.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13</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Доступ к правосудию</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14</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Свобода и личная неприкосновенность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обеспечивают, чтобы инвалиды наравне с другими: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пользовались правом на свободу и личную неприкосновенность;</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15</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Свобода от пыток и жестоких, бесчеловечных или унижающих достоинство видов обращения и наказания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16</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Свобода от эксплуатации, насилия и надругательства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FD6E8D">
        <w:rPr>
          <w:rFonts w:ascii="Times New Roman" w:eastAsia="Times New Roman" w:hAnsi="Times New Roman" w:cs="Times New Roman"/>
          <w:sz w:val="20"/>
          <w:szCs w:val="20"/>
          <w:lang w:eastAsia="ru-RU"/>
        </w:rPr>
        <w:t>реинтеграции</w:t>
      </w:r>
      <w:proofErr w:type="spellEnd"/>
      <w:r w:rsidRPr="00FD6E8D">
        <w:rPr>
          <w:rFonts w:ascii="Times New Roman" w:eastAsia="Times New Roman" w:hAnsi="Times New Roman" w:cs="Times New Roman"/>
          <w:sz w:val="20"/>
          <w:szCs w:val="20"/>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FD6E8D">
        <w:rPr>
          <w:rFonts w:ascii="Times New Roman" w:eastAsia="Times New Roman" w:hAnsi="Times New Roman" w:cs="Times New Roman"/>
          <w:sz w:val="20"/>
          <w:szCs w:val="20"/>
          <w:lang w:eastAsia="ru-RU"/>
        </w:rPr>
        <w:t>реинтеграция</w:t>
      </w:r>
      <w:proofErr w:type="spellEnd"/>
      <w:r w:rsidRPr="00FD6E8D">
        <w:rPr>
          <w:rFonts w:ascii="Times New Roman" w:eastAsia="Times New Roman" w:hAnsi="Times New Roman" w:cs="Times New Roman"/>
          <w:sz w:val="20"/>
          <w:szCs w:val="20"/>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17</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Защита личной целостности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Каждый инвалид имеет право на уважение его физической и психической целостности наравне с другими.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18</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Свобода передвижения и гражданство</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имели право приобретать и изменять гражданство и не лишались своего гражданства произвольно или по причине инвалидности;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имели право свободно покидать любую страну, включая свою собственную;</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не лишались произвольно или по причине инвалидности права на въезд в свою собственную страну.</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19</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Самостоятельный образ жизни и вовлеченность в местное сообщество</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20</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Индивидуальная мобильность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содействия индивидуальной мобильности инвалидов избираемым ими способом, в выбираемое ими время и по доступной цене;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xml:space="preserve">) облегчения доступа инвалидов к качественным средствам, облегчающим мобильность, устройствам, </w:t>
      </w:r>
      <w:proofErr w:type="spellStart"/>
      <w:r w:rsidRPr="00FD6E8D">
        <w:rPr>
          <w:rFonts w:ascii="Times New Roman" w:eastAsia="Times New Roman" w:hAnsi="Times New Roman" w:cs="Times New Roman"/>
          <w:sz w:val="20"/>
          <w:szCs w:val="20"/>
          <w:lang w:eastAsia="ru-RU"/>
        </w:rPr>
        <w:t>ассистивным</w:t>
      </w:r>
      <w:proofErr w:type="spellEnd"/>
      <w:r w:rsidRPr="00FD6E8D">
        <w:rPr>
          <w:rFonts w:ascii="Times New Roman" w:eastAsia="Times New Roman" w:hAnsi="Times New Roman" w:cs="Times New Roman"/>
          <w:sz w:val="20"/>
          <w:szCs w:val="20"/>
          <w:lang w:eastAsia="ru-RU"/>
        </w:rPr>
        <w:t xml:space="preserve"> технологиям и услугам помощников и посредников, в том числе за счет их предоставления по доступной цене;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обучения инвалидов и работающих с ними кадров специалистов навыкам мобильности;</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xml:space="preserve">) побуждения предприятий, которые занимаются производством средств, облегчающих мобильность, устройств и </w:t>
      </w:r>
      <w:proofErr w:type="spellStart"/>
      <w:r w:rsidRPr="00FD6E8D">
        <w:rPr>
          <w:rFonts w:ascii="Times New Roman" w:eastAsia="Times New Roman" w:hAnsi="Times New Roman" w:cs="Times New Roman"/>
          <w:sz w:val="20"/>
          <w:szCs w:val="20"/>
          <w:lang w:eastAsia="ru-RU"/>
        </w:rPr>
        <w:t>ассистивных</w:t>
      </w:r>
      <w:proofErr w:type="spellEnd"/>
      <w:r w:rsidRPr="00FD6E8D">
        <w:rPr>
          <w:rFonts w:ascii="Times New Roman" w:eastAsia="Times New Roman" w:hAnsi="Times New Roman" w:cs="Times New Roman"/>
          <w:sz w:val="20"/>
          <w:szCs w:val="20"/>
          <w:lang w:eastAsia="ru-RU"/>
        </w:rPr>
        <w:t xml:space="preserve"> технологий, к учету всех аспектов мобильности инвалидов.</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21</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Свобода выражения мнения и убеждений и доступ к информации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признание и поощрение использования жестовых языков.</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22</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Неприкосновенность частной жизни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23</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Уважение дома и семьи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инвалиды, включая детей, наравне с другими сохраняли свою фертильность.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24</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Образование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к развитию личности, талантов и творчества инвалидов, а также их умственных и физических способностей в самом полном объеме;</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с</w:t>
      </w:r>
      <w:r w:rsidRPr="00FD6E8D">
        <w:rPr>
          <w:rFonts w:ascii="Times New Roman" w:eastAsia="Times New Roman" w:hAnsi="Times New Roman" w:cs="Times New Roman"/>
          <w:sz w:val="20"/>
          <w:szCs w:val="20"/>
          <w:lang w:eastAsia="ru-RU"/>
        </w:rPr>
        <w:t>) к наделению инвалидов возможностью эффективно участвовать в жизни свободного общества.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При реализации этого права государства-участники обеспечивают, чтобы: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обеспечивалось разумное приспособление, учитывающее индивидуальные потребности;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инвалиды получали внутри системы общего образования требуемую поддержку для облегчения их эффективного обучения;</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3. Государства-участники наделяют инвалидов возможностью осваивать жизненные и </w:t>
      </w:r>
      <w:proofErr w:type="spellStart"/>
      <w:r w:rsidRPr="00FD6E8D">
        <w:rPr>
          <w:rFonts w:ascii="Times New Roman" w:eastAsia="Times New Roman" w:hAnsi="Times New Roman" w:cs="Times New Roman"/>
          <w:sz w:val="20"/>
          <w:szCs w:val="20"/>
          <w:lang w:eastAsia="ru-RU"/>
        </w:rPr>
        <w:t>социализационные</w:t>
      </w:r>
      <w:proofErr w:type="spellEnd"/>
      <w:r w:rsidRPr="00FD6E8D">
        <w:rPr>
          <w:rFonts w:ascii="Times New Roman" w:eastAsia="Times New Roman" w:hAnsi="Times New Roman" w:cs="Times New Roman"/>
          <w:sz w:val="20"/>
          <w:szCs w:val="20"/>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содействуют освоению жестового языка и поощрению языковой самобытности глухих;</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с</w:t>
      </w:r>
      <w:r w:rsidRPr="00FD6E8D">
        <w:rPr>
          <w:rFonts w:ascii="Times New Roman" w:eastAsia="Times New Roman" w:hAnsi="Times New Roman" w:cs="Times New Roman"/>
          <w:sz w:val="20"/>
          <w:szCs w:val="20"/>
          <w:lang w:eastAsia="ru-RU"/>
        </w:rPr>
        <w:t>)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25</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Здоровье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с</w:t>
      </w:r>
      <w:r w:rsidRPr="00FD6E8D">
        <w:rPr>
          <w:rFonts w:ascii="Times New Roman" w:eastAsia="Times New Roman" w:hAnsi="Times New Roman" w:cs="Times New Roman"/>
          <w:sz w:val="20"/>
          <w:szCs w:val="20"/>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е</w:t>
      </w:r>
      <w:r w:rsidRPr="00FD6E8D">
        <w:rPr>
          <w:rFonts w:ascii="Times New Roman" w:eastAsia="Times New Roman" w:hAnsi="Times New Roman" w:cs="Times New Roman"/>
          <w:sz w:val="20"/>
          <w:szCs w:val="20"/>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f</w:t>
      </w:r>
      <w:r w:rsidRPr="00FD6E8D">
        <w:rPr>
          <w:rFonts w:ascii="Times New Roman" w:eastAsia="Times New Roman" w:hAnsi="Times New Roman" w:cs="Times New Roman"/>
          <w:sz w:val="20"/>
          <w:szCs w:val="20"/>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26</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proofErr w:type="spellStart"/>
      <w:r w:rsidRPr="00FD6E8D">
        <w:rPr>
          <w:rFonts w:ascii="Times New Roman" w:eastAsia="Times New Roman" w:hAnsi="Times New Roman" w:cs="Times New Roman"/>
          <w:b/>
          <w:bCs/>
          <w:sz w:val="21"/>
          <w:szCs w:val="21"/>
          <w:lang w:eastAsia="ru-RU"/>
        </w:rPr>
        <w:t>Абилитация</w:t>
      </w:r>
      <w:proofErr w:type="spellEnd"/>
      <w:r w:rsidRPr="00FD6E8D">
        <w:rPr>
          <w:rFonts w:ascii="Times New Roman" w:eastAsia="Times New Roman" w:hAnsi="Times New Roman" w:cs="Times New Roman"/>
          <w:b/>
          <w:bCs/>
          <w:sz w:val="21"/>
          <w:szCs w:val="21"/>
          <w:lang w:eastAsia="ru-RU"/>
        </w:rPr>
        <w:t xml:space="preserve"> и реабилитация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FD6E8D">
        <w:rPr>
          <w:rFonts w:ascii="Times New Roman" w:eastAsia="Times New Roman" w:hAnsi="Times New Roman" w:cs="Times New Roman"/>
          <w:sz w:val="20"/>
          <w:szCs w:val="20"/>
          <w:lang w:eastAsia="ru-RU"/>
        </w:rPr>
        <w:t>абилитационные</w:t>
      </w:r>
      <w:proofErr w:type="spellEnd"/>
      <w:r w:rsidRPr="00FD6E8D">
        <w:rPr>
          <w:rFonts w:ascii="Times New Roman" w:eastAsia="Times New Roman" w:hAnsi="Times New Roman" w:cs="Times New Roman"/>
          <w:sz w:val="20"/>
          <w:szCs w:val="20"/>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начинали реализовываться как можно раньше и были основаны на многопрофильной оценке нужд и сильных сторон индивида;</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FD6E8D">
        <w:rPr>
          <w:rFonts w:ascii="Times New Roman" w:eastAsia="Times New Roman" w:hAnsi="Times New Roman" w:cs="Times New Roman"/>
          <w:sz w:val="20"/>
          <w:szCs w:val="20"/>
          <w:lang w:eastAsia="ru-RU"/>
        </w:rPr>
        <w:t>абилитационных</w:t>
      </w:r>
      <w:proofErr w:type="spellEnd"/>
      <w:r w:rsidRPr="00FD6E8D">
        <w:rPr>
          <w:rFonts w:ascii="Times New Roman" w:eastAsia="Times New Roman" w:hAnsi="Times New Roman" w:cs="Times New Roman"/>
          <w:sz w:val="20"/>
          <w:szCs w:val="20"/>
          <w:lang w:eastAsia="ru-RU"/>
        </w:rPr>
        <w:t xml:space="preserve"> и реабилитационных услуг.</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3. Государства-участники поощряют наличие, знание и использование относящихся к </w:t>
      </w:r>
      <w:proofErr w:type="spellStart"/>
      <w:r w:rsidRPr="00FD6E8D">
        <w:rPr>
          <w:rFonts w:ascii="Times New Roman" w:eastAsia="Times New Roman" w:hAnsi="Times New Roman" w:cs="Times New Roman"/>
          <w:sz w:val="20"/>
          <w:szCs w:val="20"/>
          <w:lang w:eastAsia="ru-RU"/>
        </w:rPr>
        <w:t>абилитации</w:t>
      </w:r>
      <w:proofErr w:type="spellEnd"/>
      <w:r w:rsidRPr="00FD6E8D">
        <w:rPr>
          <w:rFonts w:ascii="Times New Roman" w:eastAsia="Times New Roman" w:hAnsi="Times New Roman" w:cs="Times New Roman"/>
          <w:sz w:val="20"/>
          <w:szCs w:val="20"/>
          <w:lang w:eastAsia="ru-RU"/>
        </w:rPr>
        <w:t xml:space="preserve"> и реабилитации </w:t>
      </w:r>
      <w:proofErr w:type="spellStart"/>
      <w:r w:rsidRPr="00FD6E8D">
        <w:rPr>
          <w:rFonts w:ascii="Times New Roman" w:eastAsia="Times New Roman" w:hAnsi="Times New Roman" w:cs="Times New Roman"/>
          <w:sz w:val="20"/>
          <w:szCs w:val="20"/>
          <w:lang w:eastAsia="ru-RU"/>
        </w:rPr>
        <w:t>ассистивных</w:t>
      </w:r>
      <w:proofErr w:type="spellEnd"/>
      <w:r w:rsidRPr="00FD6E8D">
        <w:rPr>
          <w:rFonts w:ascii="Times New Roman" w:eastAsia="Times New Roman" w:hAnsi="Times New Roman" w:cs="Times New Roman"/>
          <w:sz w:val="20"/>
          <w:szCs w:val="20"/>
          <w:lang w:eastAsia="ru-RU"/>
        </w:rPr>
        <w:t xml:space="preserve"> устройств и технологий, предназначенных для инвалидов.</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27</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Труд и занятость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обеспечение того, чтобы инвалиды могли осуществлять свои трудовые и профсоюзные права наравне с другими;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f</w:t>
      </w:r>
      <w:r w:rsidRPr="00FD6E8D">
        <w:rPr>
          <w:rFonts w:ascii="Times New Roman" w:eastAsia="Times New Roman" w:hAnsi="Times New Roman" w:cs="Times New Roman"/>
          <w:sz w:val="20"/>
          <w:szCs w:val="20"/>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g</w:t>
      </w:r>
      <w:r w:rsidRPr="00FD6E8D">
        <w:rPr>
          <w:rFonts w:ascii="Times New Roman" w:eastAsia="Times New Roman" w:hAnsi="Times New Roman" w:cs="Times New Roman"/>
          <w:sz w:val="20"/>
          <w:szCs w:val="20"/>
          <w:lang w:eastAsia="ru-RU"/>
        </w:rPr>
        <w:t>) наем инвалидов в государственном секторе;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h</w:t>
      </w:r>
      <w:r w:rsidRPr="00FD6E8D">
        <w:rPr>
          <w:rFonts w:ascii="Times New Roman" w:eastAsia="Times New Roman" w:hAnsi="Times New Roman" w:cs="Times New Roman"/>
          <w:sz w:val="20"/>
          <w:szCs w:val="20"/>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i</w:t>
      </w:r>
      <w:r w:rsidRPr="00FD6E8D">
        <w:rPr>
          <w:rFonts w:ascii="Times New Roman" w:eastAsia="Times New Roman" w:hAnsi="Times New Roman" w:cs="Times New Roman"/>
          <w:sz w:val="20"/>
          <w:szCs w:val="20"/>
          <w:lang w:eastAsia="ru-RU"/>
        </w:rPr>
        <w:t>) обеспечение инвалидам разумного приспособления рабочего места;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j</w:t>
      </w:r>
      <w:r w:rsidRPr="00FD6E8D">
        <w:rPr>
          <w:rFonts w:ascii="Times New Roman" w:eastAsia="Times New Roman" w:hAnsi="Times New Roman" w:cs="Times New Roman"/>
          <w:sz w:val="20"/>
          <w:szCs w:val="20"/>
          <w:lang w:eastAsia="ru-RU"/>
        </w:rPr>
        <w:t>) поощрение приобретения инвалидами опыта работы в условиях открытого рынка труда;</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k</w:t>
      </w:r>
      <w:r w:rsidRPr="00FD6E8D">
        <w:rPr>
          <w:rFonts w:ascii="Times New Roman" w:eastAsia="Times New Roman" w:hAnsi="Times New Roman" w:cs="Times New Roman"/>
          <w:sz w:val="20"/>
          <w:szCs w:val="20"/>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28</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Достаточный жизненный уровень и социальная защита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по обеспечению инвалидам доступа к программам государственного жилья;</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по обеспечению инвалидам доступа к пенсионным пособиям и программам.</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29</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Участие в политической и общественной жизни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Государства-участники гарантируют инвалидам политические права и возможность пользоваться ими наравне с другими и обязуются: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proofErr w:type="spellStart"/>
      <w:r w:rsidRPr="00FD6E8D">
        <w:rPr>
          <w:rFonts w:ascii="Times New Roman" w:eastAsia="Times New Roman" w:hAnsi="Times New Roman" w:cs="Times New Roman"/>
          <w:sz w:val="20"/>
          <w:szCs w:val="20"/>
          <w:lang w:eastAsia="ru-RU"/>
        </w:rPr>
        <w:t>ii</w:t>
      </w:r>
      <w:proofErr w:type="spellEnd"/>
      <w:r w:rsidRPr="00FD6E8D">
        <w:rPr>
          <w:rFonts w:ascii="Times New Roman" w:eastAsia="Times New Roman" w:hAnsi="Times New Roman" w:cs="Times New Roman"/>
          <w:sz w:val="20"/>
          <w:szCs w:val="20"/>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FD6E8D">
        <w:rPr>
          <w:rFonts w:ascii="Times New Roman" w:eastAsia="Times New Roman" w:hAnsi="Times New Roman" w:cs="Times New Roman"/>
          <w:sz w:val="20"/>
          <w:szCs w:val="20"/>
          <w:lang w:eastAsia="ru-RU"/>
        </w:rPr>
        <w:t>ассистивных</w:t>
      </w:r>
      <w:proofErr w:type="spellEnd"/>
      <w:r w:rsidRPr="00FD6E8D">
        <w:rPr>
          <w:rFonts w:ascii="Times New Roman" w:eastAsia="Times New Roman" w:hAnsi="Times New Roman" w:cs="Times New Roman"/>
          <w:sz w:val="20"/>
          <w:szCs w:val="20"/>
          <w:lang w:eastAsia="ru-RU"/>
        </w:rPr>
        <w:t xml:space="preserve"> и новых технологий, где это уместно;</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proofErr w:type="spellStart"/>
      <w:r w:rsidRPr="00FD6E8D">
        <w:rPr>
          <w:rFonts w:ascii="Times New Roman" w:eastAsia="Times New Roman" w:hAnsi="Times New Roman" w:cs="Times New Roman"/>
          <w:sz w:val="20"/>
          <w:szCs w:val="20"/>
          <w:lang w:eastAsia="ru-RU"/>
        </w:rPr>
        <w:t>iii</w:t>
      </w:r>
      <w:proofErr w:type="spellEnd"/>
      <w:r w:rsidRPr="00FD6E8D">
        <w:rPr>
          <w:rFonts w:ascii="Times New Roman" w:eastAsia="Times New Roman" w:hAnsi="Times New Roman" w:cs="Times New Roman"/>
          <w:sz w:val="20"/>
          <w:szCs w:val="20"/>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proofErr w:type="spellStart"/>
      <w:r w:rsidRPr="00FD6E8D">
        <w:rPr>
          <w:rFonts w:ascii="Times New Roman" w:eastAsia="Times New Roman" w:hAnsi="Times New Roman" w:cs="Times New Roman"/>
          <w:sz w:val="20"/>
          <w:szCs w:val="20"/>
          <w:lang w:eastAsia="ru-RU"/>
        </w:rPr>
        <w:t>ii</w:t>
      </w:r>
      <w:proofErr w:type="spellEnd"/>
      <w:r w:rsidRPr="00FD6E8D">
        <w:rPr>
          <w:rFonts w:ascii="Times New Roman" w:eastAsia="Times New Roman" w:hAnsi="Times New Roman" w:cs="Times New Roman"/>
          <w:sz w:val="20"/>
          <w:szCs w:val="20"/>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30</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Участие в культурной жизни, проведении досуга и отдыха и занятии спортом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имели доступ к произведениям культуры в доступных форматах;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имели доступ к телевизионным программам, фильмам, театру и другим культурным мероприятиям в доступных форматах;</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с</w:t>
      </w:r>
      <w:r w:rsidRPr="00FD6E8D">
        <w:rPr>
          <w:rFonts w:ascii="Times New Roman" w:eastAsia="Times New Roman" w:hAnsi="Times New Roman" w:cs="Times New Roman"/>
          <w:sz w:val="20"/>
          <w:szCs w:val="20"/>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xml:space="preserve">) для поощрения и пропаганды как можно более полного участия инвалидов в </w:t>
      </w:r>
      <w:proofErr w:type="spellStart"/>
      <w:r w:rsidRPr="00FD6E8D">
        <w:rPr>
          <w:rFonts w:ascii="Times New Roman" w:eastAsia="Times New Roman" w:hAnsi="Times New Roman" w:cs="Times New Roman"/>
          <w:sz w:val="20"/>
          <w:szCs w:val="20"/>
          <w:lang w:eastAsia="ru-RU"/>
        </w:rPr>
        <w:t>общепрофильных</w:t>
      </w:r>
      <w:proofErr w:type="spellEnd"/>
      <w:r w:rsidRPr="00FD6E8D">
        <w:rPr>
          <w:rFonts w:ascii="Times New Roman" w:eastAsia="Times New Roman" w:hAnsi="Times New Roman" w:cs="Times New Roman"/>
          <w:sz w:val="20"/>
          <w:szCs w:val="20"/>
          <w:lang w:eastAsia="ru-RU"/>
        </w:rPr>
        <w:t xml:space="preserve"> спортивных мероприятиях на всех уровнях;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с</w:t>
      </w:r>
      <w:r w:rsidRPr="00FD6E8D">
        <w:rPr>
          <w:rFonts w:ascii="Times New Roman" w:eastAsia="Times New Roman" w:hAnsi="Times New Roman" w:cs="Times New Roman"/>
          <w:sz w:val="20"/>
          <w:szCs w:val="20"/>
          <w:lang w:eastAsia="ru-RU"/>
        </w:rPr>
        <w:t>) для обеспечения того, чтобы инвалиды имели доступ к спортивным, рекреационным и туристическим объектам;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31</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Статистика и сбор данных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32</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Международное сотрудничество</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содействие сотрудничеству в области исследований и доступа к научно-техническим знаниям;</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xml:space="preserve">) предоставление, где это уместно, технико-экономической помощи, в том числе путем облегчения доступа к доступным и </w:t>
      </w:r>
      <w:proofErr w:type="spellStart"/>
      <w:r w:rsidRPr="00FD6E8D">
        <w:rPr>
          <w:rFonts w:ascii="Times New Roman" w:eastAsia="Times New Roman" w:hAnsi="Times New Roman" w:cs="Times New Roman"/>
          <w:sz w:val="20"/>
          <w:szCs w:val="20"/>
          <w:lang w:eastAsia="ru-RU"/>
        </w:rPr>
        <w:t>ассистивным</w:t>
      </w:r>
      <w:proofErr w:type="spellEnd"/>
      <w:r w:rsidRPr="00FD6E8D">
        <w:rPr>
          <w:rFonts w:ascii="Times New Roman" w:eastAsia="Times New Roman" w:hAnsi="Times New Roman" w:cs="Times New Roman"/>
          <w:sz w:val="20"/>
          <w:szCs w:val="20"/>
          <w:lang w:eastAsia="ru-RU"/>
        </w:rPr>
        <w:t xml:space="preserve"> технологиям и путем взаимного обмена ими, а также посредством передачи технологий.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33</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Национальное осуществление и мониторинг</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34</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Комитет по правам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Учреждается Комитет по правам инвалидов (именуемый далее «Комитет»), который выполняет функции, предусматриваемые ниже.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10. Комитет устанавливает свои собственные правила процедуры.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8" w:history="1">
        <w:r w:rsidRPr="00FD6E8D">
          <w:rPr>
            <w:rFonts w:ascii="Times New Roman" w:eastAsia="Times New Roman" w:hAnsi="Times New Roman" w:cs="Times New Roman"/>
            <w:sz w:val="20"/>
            <w:szCs w:val="20"/>
            <w:u w:val="single"/>
            <w:lang w:eastAsia="ru-RU"/>
          </w:rPr>
          <w:t>Конвенции о привилегиях и иммунитетах Объединенных Наций</w:t>
        </w:r>
      </w:hyperlink>
      <w:r w:rsidRPr="00FD6E8D">
        <w:rPr>
          <w:rFonts w:ascii="Times New Roman" w:eastAsia="Times New Roman" w:hAnsi="Times New Roman" w:cs="Times New Roman"/>
          <w:sz w:val="20"/>
          <w:szCs w:val="20"/>
          <w:lang w:eastAsia="ru-RU"/>
        </w:rPr>
        <w:t>.</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35</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Доклады государств-участников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Комитет устанавливает руководящие принципы, определяющие содержание докладов.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FD6E8D">
        <w:rPr>
          <w:rFonts w:ascii="Times New Roman" w:eastAsia="Times New Roman" w:hAnsi="Times New Roman" w:cs="Times New Roman"/>
          <w:sz w:val="20"/>
          <w:szCs w:val="20"/>
          <w:lang w:eastAsia="ru-RU"/>
        </w:rPr>
        <w:t>транспарентным</w:t>
      </w:r>
      <w:proofErr w:type="spellEnd"/>
      <w:r w:rsidRPr="00FD6E8D">
        <w:rPr>
          <w:rFonts w:ascii="Times New Roman" w:eastAsia="Times New Roman" w:hAnsi="Times New Roman" w:cs="Times New Roman"/>
          <w:sz w:val="20"/>
          <w:szCs w:val="20"/>
          <w:lang w:eastAsia="ru-RU"/>
        </w:rPr>
        <w:t xml:space="preserve"> процессом, и должным образом учитывать положение, сформулированное в пункте 3 статьи 4 настоящей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В докладах могут указываться факторы и трудности, влияющие на степень выполнения обязательств по настоящей Конвенции.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36</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Рассмотрение докладов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Генеральный секретарь Организации Объединенных Наций предоставляет доклады в распоряжение всех государств-участников.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5. </w:t>
      </w:r>
      <w:proofErr w:type="gramStart"/>
      <w:r w:rsidRPr="00FD6E8D">
        <w:rPr>
          <w:rFonts w:ascii="Times New Roman" w:eastAsia="Times New Roman" w:hAnsi="Times New Roman" w:cs="Times New Roman"/>
          <w:sz w:val="20"/>
          <w:szCs w:val="20"/>
          <w:lang w:eastAsia="ru-RU"/>
        </w:rPr>
        <w:t>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37</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Сотрудничество между государствами-участниками и Комитетом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Каждое государство-участник сотрудничает с Комитетом и оказывает его членам содействие в выполнении ими своего мандата.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38</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Отношения Комитета с другими органами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а</w:t>
      </w:r>
      <w:r w:rsidRPr="00FD6E8D">
        <w:rPr>
          <w:rFonts w:ascii="Times New Roman" w:eastAsia="Times New Roman" w:hAnsi="Times New Roman" w:cs="Times New Roman"/>
          <w:sz w:val="20"/>
          <w:szCs w:val="20"/>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39</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Доклад Комитета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40</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Конференция государств-участников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41</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Депозитарий</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Депозитарием настоящей Конвенции является Генеральный секретарь Организации Объединенных Наций.</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42</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Подписание</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43</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Согласие на обязательность</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44</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Организации региональной интеграции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Ссылки в настоящей Конвенции на «государства-участники» относятся к таким организациям в пределах их компетенции.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45</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Вступление в силу</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46</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Оговорки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Оговорки, не совместимые с объектом и целью настоящей Конвенции, не допускаются.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Оговорки могут быть в любое время сняты.</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47</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Поправки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48</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Денонсация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49</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Доступный формат</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Должно быть обеспечено наличие текста настоящей Конвенции в доступных форматах.</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50</w:t>
      </w:r>
    </w:p>
    <w:p w:rsidR="001D7D18" w:rsidRPr="00FD6E8D" w:rsidRDefault="001D7D18" w:rsidP="001D7D18">
      <w:pPr>
        <w:spacing w:after="0" w:line="240" w:lineRule="auto"/>
        <w:outlineLvl w:val="3"/>
        <w:rPr>
          <w:rFonts w:ascii="Times New Roman" w:eastAsia="Times New Roman" w:hAnsi="Times New Roman" w:cs="Times New Roman"/>
          <w:b/>
          <w:bCs/>
          <w:sz w:val="21"/>
          <w:szCs w:val="21"/>
          <w:lang w:eastAsia="ru-RU"/>
        </w:rPr>
      </w:pPr>
      <w:r w:rsidRPr="00FD6E8D">
        <w:rPr>
          <w:rFonts w:ascii="Times New Roman" w:eastAsia="Times New Roman" w:hAnsi="Times New Roman" w:cs="Times New Roman"/>
          <w:b/>
          <w:bCs/>
          <w:sz w:val="21"/>
          <w:szCs w:val="21"/>
          <w:lang w:eastAsia="ru-RU"/>
        </w:rPr>
        <w:t>Аутентичные тексты</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FD6E8D">
        <w:rPr>
          <w:rFonts w:ascii="Times New Roman" w:eastAsia="Times New Roman" w:hAnsi="Times New Roman" w:cs="Times New Roman"/>
          <w:sz w:val="20"/>
          <w:szCs w:val="20"/>
          <w:lang w:eastAsia="ru-RU"/>
        </w:rPr>
        <w:t>равноаутентичными</w:t>
      </w:r>
      <w:proofErr w:type="spellEnd"/>
      <w:r w:rsidRPr="00FD6E8D">
        <w:rPr>
          <w:rFonts w:ascii="Times New Roman" w:eastAsia="Times New Roman" w:hAnsi="Times New Roman" w:cs="Times New Roman"/>
          <w:sz w:val="20"/>
          <w:szCs w:val="20"/>
          <w:lang w:eastAsia="ru-RU"/>
        </w:rPr>
        <w:t>.</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w:t>
      </w:r>
    </w:p>
    <w:p w:rsidR="001D7D18" w:rsidRPr="00FD6E8D" w:rsidRDefault="001D7D18" w:rsidP="001D7D18">
      <w:pPr>
        <w:spacing w:before="360" w:after="240" w:line="240" w:lineRule="auto"/>
        <w:outlineLvl w:val="1"/>
        <w:rPr>
          <w:rFonts w:ascii="Times New Roman" w:eastAsia="Times New Roman" w:hAnsi="Times New Roman" w:cs="Times New Roman"/>
          <w:b/>
          <w:bCs/>
          <w:sz w:val="23"/>
          <w:szCs w:val="23"/>
          <w:lang w:eastAsia="ru-RU"/>
        </w:rPr>
      </w:pPr>
      <w:bookmarkStart w:id="1" w:name="protocol"/>
      <w:bookmarkEnd w:id="1"/>
      <w:r w:rsidRPr="00FD6E8D">
        <w:rPr>
          <w:rFonts w:ascii="Times New Roman" w:eastAsia="Times New Roman" w:hAnsi="Times New Roman" w:cs="Times New Roman"/>
          <w:b/>
          <w:bCs/>
          <w:sz w:val="23"/>
          <w:szCs w:val="23"/>
          <w:lang w:eastAsia="ru-RU"/>
        </w:rPr>
        <w:t>Факультативный протокол к Конвенции о правах инвалидов</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Государства — участники настоящего Протокола согласились о нижеследующем:</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2</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Комитет считает сообщение неприемлемым, когда: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a</w:t>
      </w:r>
      <w:r w:rsidRPr="00FD6E8D">
        <w:rPr>
          <w:rFonts w:ascii="Times New Roman" w:eastAsia="Times New Roman" w:hAnsi="Times New Roman" w:cs="Times New Roman"/>
          <w:sz w:val="20"/>
          <w:szCs w:val="20"/>
          <w:lang w:eastAsia="ru-RU"/>
        </w:rPr>
        <w:t>) сообщение является анонимным;</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b</w:t>
      </w:r>
      <w:r w:rsidRPr="00FD6E8D">
        <w:rPr>
          <w:rFonts w:ascii="Times New Roman" w:eastAsia="Times New Roman" w:hAnsi="Times New Roman" w:cs="Times New Roman"/>
          <w:sz w:val="20"/>
          <w:szCs w:val="20"/>
          <w:lang w:eastAsia="ru-RU"/>
        </w:rPr>
        <w:t>) сообщение представляет собой злоупотребление правом на подачу таких сообщений или несовместимо с положениями Конвенции;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c</w:t>
      </w:r>
      <w:r w:rsidRPr="00FD6E8D">
        <w:rPr>
          <w:rFonts w:ascii="Times New Roman" w:eastAsia="Times New Roman" w:hAnsi="Times New Roman" w:cs="Times New Roman"/>
          <w:sz w:val="20"/>
          <w:szCs w:val="20"/>
          <w:lang w:eastAsia="ru-RU"/>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d</w:t>
      </w:r>
      <w:r w:rsidRPr="00FD6E8D">
        <w:rPr>
          <w:rFonts w:ascii="Times New Roman" w:eastAsia="Times New Roman" w:hAnsi="Times New Roman" w:cs="Times New Roman"/>
          <w:sz w:val="20"/>
          <w:szCs w:val="20"/>
          <w:lang w:eastAsia="ru-RU"/>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e</w:t>
      </w:r>
      <w:r w:rsidRPr="00FD6E8D">
        <w:rPr>
          <w:rFonts w:ascii="Times New Roman" w:eastAsia="Times New Roman" w:hAnsi="Times New Roman" w:cs="Times New Roman"/>
          <w:sz w:val="20"/>
          <w:szCs w:val="20"/>
          <w:lang w:eastAsia="ru-RU"/>
        </w:rPr>
        <w:t>) оно является явно необоснованным или недостаточно аргументированным либо</w:t>
      </w:r>
    </w:p>
    <w:p w:rsidR="001D7D18" w:rsidRPr="00FD6E8D" w:rsidRDefault="001D7D18" w:rsidP="001D7D18">
      <w:pPr>
        <w:spacing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i/>
          <w:iCs/>
          <w:sz w:val="20"/>
          <w:szCs w:val="20"/>
          <w:lang w:eastAsia="ru-RU"/>
        </w:rPr>
        <w:t>f</w:t>
      </w:r>
      <w:r w:rsidRPr="00FD6E8D">
        <w:rPr>
          <w:rFonts w:ascii="Times New Roman" w:eastAsia="Times New Roman" w:hAnsi="Times New Roman" w:cs="Times New Roman"/>
          <w:sz w:val="20"/>
          <w:szCs w:val="20"/>
          <w:lang w:eastAsia="ru-RU"/>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3</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4</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5</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6</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7</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8</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9</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Депозитарием настоящего Протокола является Генеральный секретарь Организации Объединенных Наций.</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10</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11</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12</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Ссылки в настоящем Протоколе на «государства-участники» относятся к таким организациям в пределах их компетенции.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13</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Для каждого государства или организации региональной интеграции, ратифицирующих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14</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Оговорки, не совместимые с объектом и целью настоящего Протокола, не допускаются.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Оговорки могут быть в любое время сняты.</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15</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16</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17</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Должно быть обеспечено наличие текста настоящего Протокола в доступных форматах.</w:t>
      </w:r>
    </w:p>
    <w:p w:rsidR="001D7D18" w:rsidRPr="00FD6E8D" w:rsidRDefault="001D7D18" w:rsidP="001D7D18">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FD6E8D">
        <w:rPr>
          <w:rFonts w:ascii="Times New Roman" w:eastAsia="Times New Roman" w:hAnsi="Times New Roman" w:cs="Times New Roman"/>
          <w:sz w:val="23"/>
          <w:szCs w:val="23"/>
          <w:lang w:eastAsia="ru-RU"/>
        </w:rPr>
        <w:t>Статья 18</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 xml:space="preserve">Тексты настоящего Протокола на английском, арабском, испанском, китайском, русском и французском языках являются </w:t>
      </w:r>
      <w:proofErr w:type="spellStart"/>
      <w:r w:rsidRPr="00FD6E8D">
        <w:rPr>
          <w:rFonts w:ascii="Times New Roman" w:eastAsia="Times New Roman" w:hAnsi="Times New Roman" w:cs="Times New Roman"/>
          <w:sz w:val="20"/>
          <w:szCs w:val="20"/>
          <w:lang w:eastAsia="ru-RU"/>
        </w:rPr>
        <w:t>равноаутентичными</w:t>
      </w:r>
      <w:proofErr w:type="spellEnd"/>
      <w:r w:rsidRPr="00FD6E8D">
        <w:rPr>
          <w:rFonts w:ascii="Times New Roman" w:eastAsia="Times New Roman" w:hAnsi="Times New Roman" w:cs="Times New Roman"/>
          <w:sz w:val="20"/>
          <w:szCs w:val="20"/>
          <w:lang w:eastAsia="ru-RU"/>
        </w:rPr>
        <w:t>.</w:t>
      </w:r>
    </w:p>
    <w:p w:rsidR="001D7D18" w:rsidRPr="00FD6E8D" w:rsidRDefault="001D7D18" w:rsidP="001D7D18">
      <w:pPr>
        <w:spacing w:after="240" w:line="240" w:lineRule="auto"/>
        <w:jc w:val="both"/>
        <w:rPr>
          <w:rFonts w:ascii="Times New Roman" w:eastAsia="Times New Roman" w:hAnsi="Times New Roman" w:cs="Times New Roman"/>
          <w:sz w:val="20"/>
          <w:szCs w:val="20"/>
          <w:lang w:eastAsia="ru-RU"/>
        </w:rPr>
      </w:pPr>
      <w:r w:rsidRPr="00FD6E8D">
        <w:rPr>
          <w:rFonts w:ascii="Times New Roman" w:eastAsia="Times New Roman" w:hAnsi="Times New Roman" w:cs="Times New Roman"/>
          <w:sz w:val="20"/>
          <w:szCs w:val="20"/>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7426A9" w:rsidRPr="00FD6E8D" w:rsidRDefault="007426A9"/>
    <w:sectPr w:rsidR="007426A9" w:rsidRPr="00FD6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7A1D"/>
    <w:multiLevelType w:val="multilevel"/>
    <w:tmpl w:val="0534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59"/>
    <w:rsid w:val="001D7D18"/>
    <w:rsid w:val="00531959"/>
    <w:rsid w:val="007426A9"/>
    <w:rsid w:val="00FD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7D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7D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D7D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7D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7D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D7D18"/>
    <w:rPr>
      <w:rFonts w:ascii="Times New Roman" w:eastAsia="Times New Roman" w:hAnsi="Times New Roman" w:cs="Times New Roman"/>
      <w:b/>
      <w:bCs/>
      <w:sz w:val="24"/>
      <w:szCs w:val="24"/>
      <w:lang w:eastAsia="ru-RU"/>
    </w:rPr>
  </w:style>
  <w:style w:type="paragraph" w:customStyle="1" w:styleId="info">
    <w:name w:val="info"/>
    <w:basedOn w:val="a"/>
    <w:rsid w:val="001D7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7D18"/>
    <w:rPr>
      <w:color w:val="0000FF"/>
      <w:u w:val="single"/>
    </w:rPr>
  </w:style>
  <w:style w:type="paragraph" w:styleId="a4">
    <w:name w:val="Normal (Web)"/>
    <w:basedOn w:val="a"/>
    <w:uiPriority w:val="99"/>
    <w:semiHidden/>
    <w:unhideWhenUsed/>
    <w:rsid w:val="001D7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D7D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7D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7D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D7D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7D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7D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D7D18"/>
    <w:rPr>
      <w:rFonts w:ascii="Times New Roman" w:eastAsia="Times New Roman" w:hAnsi="Times New Roman" w:cs="Times New Roman"/>
      <w:b/>
      <w:bCs/>
      <w:sz w:val="24"/>
      <w:szCs w:val="24"/>
      <w:lang w:eastAsia="ru-RU"/>
    </w:rPr>
  </w:style>
  <w:style w:type="paragraph" w:customStyle="1" w:styleId="info">
    <w:name w:val="info"/>
    <w:basedOn w:val="a"/>
    <w:rsid w:val="001D7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7D18"/>
    <w:rPr>
      <w:color w:val="0000FF"/>
      <w:u w:val="single"/>
    </w:rPr>
  </w:style>
  <w:style w:type="paragraph" w:styleId="a4">
    <w:name w:val="Normal (Web)"/>
    <w:basedOn w:val="a"/>
    <w:uiPriority w:val="99"/>
    <w:semiHidden/>
    <w:unhideWhenUsed/>
    <w:rsid w:val="001D7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D7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88437">
      <w:bodyDiv w:val="1"/>
      <w:marLeft w:val="0"/>
      <w:marRight w:val="0"/>
      <w:marTop w:val="0"/>
      <w:marBottom w:val="0"/>
      <w:divBdr>
        <w:top w:val="none" w:sz="0" w:space="0" w:color="auto"/>
        <w:left w:val="none" w:sz="0" w:space="0" w:color="auto"/>
        <w:bottom w:val="none" w:sz="0" w:space="0" w:color="auto"/>
        <w:right w:val="none" w:sz="0" w:space="0" w:color="auto"/>
      </w:divBdr>
      <w:divsChild>
        <w:div w:id="438453862">
          <w:marLeft w:val="0"/>
          <w:marRight w:val="0"/>
          <w:marTop w:val="0"/>
          <w:marBottom w:val="0"/>
          <w:divBdr>
            <w:top w:val="none" w:sz="0" w:space="0" w:color="auto"/>
            <w:left w:val="none" w:sz="0" w:space="0" w:color="auto"/>
            <w:bottom w:val="none" w:sz="0" w:space="0" w:color="auto"/>
            <w:right w:val="none" w:sz="0" w:space="0" w:color="auto"/>
          </w:divBdr>
          <w:divsChild>
            <w:div w:id="8147098">
              <w:blockQuote w:val="1"/>
              <w:marLeft w:val="240"/>
              <w:marRight w:val="240"/>
              <w:marTop w:val="240"/>
              <w:marBottom w:val="240"/>
              <w:divBdr>
                <w:top w:val="none" w:sz="0" w:space="0" w:color="auto"/>
                <w:left w:val="none" w:sz="0" w:space="0" w:color="auto"/>
                <w:bottom w:val="none" w:sz="0" w:space="0" w:color="auto"/>
                <w:right w:val="none" w:sz="0" w:space="0" w:color="auto"/>
              </w:divBdr>
            </w:div>
            <w:div w:id="1300840531">
              <w:blockQuote w:val="1"/>
              <w:marLeft w:val="240"/>
              <w:marRight w:val="240"/>
              <w:marTop w:val="240"/>
              <w:marBottom w:val="240"/>
              <w:divBdr>
                <w:top w:val="none" w:sz="0" w:space="0" w:color="auto"/>
                <w:left w:val="none" w:sz="0" w:space="0" w:color="auto"/>
                <w:bottom w:val="none" w:sz="0" w:space="0" w:color="auto"/>
                <w:right w:val="none" w:sz="0" w:space="0" w:color="auto"/>
              </w:divBdr>
            </w:div>
            <w:div w:id="1574270149">
              <w:blockQuote w:val="1"/>
              <w:marLeft w:val="240"/>
              <w:marRight w:val="240"/>
              <w:marTop w:val="240"/>
              <w:marBottom w:val="240"/>
              <w:divBdr>
                <w:top w:val="none" w:sz="0" w:space="0" w:color="auto"/>
                <w:left w:val="none" w:sz="0" w:space="0" w:color="auto"/>
                <w:bottom w:val="none" w:sz="0" w:space="0" w:color="auto"/>
                <w:right w:val="none" w:sz="0" w:space="0" w:color="auto"/>
              </w:divBdr>
            </w:div>
            <w:div w:id="1415786019">
              <w:blockQuote w:val="1"/>
              <w:marLeft w:val="240"/>
              <w:marRight w:val="240"/>
              <w:marTop w:val="240"/>
              <w:marBottom w:val="240"/>
              <w:divBdr>
                <w:top w:val="none" w:sz="0" w:space="0" w:color="auto"/>
                <w:left w:val="none" w:sz="0" w:space="0" w:color="auto"/>
                <w:bottom w:val="none" w:sz="0" w:space="0" w:color="auto"/>
                <w:right w:val="none" w:sz="0" w:space="0" w:color="auto"/>
              </w:divBdr>
            </w:div>
            <w:div w:id="17838369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151512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68170200">
              <w:blockQuote w:val="1"/>
              <w:marLeft w:val="240"/>
              <w:marRight w:val="240"/>
              <w:marTop w:val="240"/>
              <w:marBottom w:val="240"/>
              <w:divBdr>
                <w:top w:val="none" w:sz="0" w:space="0" w:color="auto"/>
                <w:left w:val="none" w:sz="0" w:space="0" w:color="auto"/>
                <w:bottom w:val="none" w:sz="0" w:space="0" w:color="auto"/>
                <w:right w:val="none" w:sz="0" w:space="0" w:color="auto"/>
              </w:divBdr>
            </w:div>
            <w:div w:id="1216232281">
              <w:blockQuote w:val="1"/>
              <w:marLeft w:val="240"/>
              <w:marRight w:val="240"/>
              <w:marTop w:val="240"/>
              <w:marBottom w:val="240"/>
              <w:divBdr>
                <w:top w:val="none" w:sz="0" w:space="0" w:color="auto"/>
                <w:left w:val="none" w:sz="0" w:space="0" w:color="auto"/>
                <w:bottom w:val="none" w:sz="0" w:space="0" w:color="auto"/>
                <w:right w:val="none" w:sz="0" w:space="0" w:color="auto"/>
              </w:divBdr>
            </w:div>
            <w:div w:id="1913276166">
              <w:blockQuote w:val="1"/>
              <w:marLeft w:val="240"/>
              <w:marRight w:val="240"/>
              <w:marTop w:val="240"/>
              <w:marBottom w:val="240"/>
              <w:divBdr>
                <w:top w:val="none" w:sz="0" w:space="0" w:color="auto"/>
                <w:left w:val="none" w:sz="0" w:space="0" w:color="auto"/>
                <w:bottom w:val="none" w:sz="0" w:space="0" w:color="auto"/>
                <w:right w:val="none" w:sz="0" w:space="0" w:color="auto"/>
              </w:divBdr>
            </w:div>
            <w:div w:id="1120805441">
              <w:blockQuote w:val="1"/>
              <w:marLeft w:val="240"/>
              <w:marRight w:val="240"/>
              <w:marTop w:val="240"/>
              <w:marBottom w:val="240"/>
              <w:divBdr>
                <w:top w:val="none" w:sz="0" w:space="0" w:color="auto"/>
                <w:left w:val="none" w:sz="0" w:space="0" w:color="auto"/>
                <w:bottom w:val="none" w:sz="0" w:space="0" w:color="auto"/>
                <w:right w:val="none" w:sz="0" w:space="0" w:color="auto"/>
              </w:divBdr>
            </w:div>
            <w:div w:id="594824065">
              <w:blockQuote w:val="1"/>
              <w:marLeft w:val="240"/>
              <w:marRight w:val="240"/>
              <w:marTop w:val="240"/>
              <w:marBottom w:val="240"/>
              <w:divBdr>
                <w:top w:val="none" w:sz="0" w:space="0" w:color="auto"/>
                <w:left w:val="none" w:sz="0" w:space="0" w:color="auto"/>
                <w:bottom w:val="none" w:sz="0" w:space="0" w:color="auto"/>
                <w:right w:val="none" w:sz="0" w:space="0" w:color="auto"/>
              </w:divBdr>
            </w:div>
            <w:div w:id="1166558780">
              <w:blockQuote w:val="1"/>
              <w:marLeft w:val="240"/>
              <w:marRight w:val="240"/>
              <w:marTop w:val="240"/>
              <w:marBottom w:val="240"/>
              <w:divBdr>
                <w:top w:val="none" w:sz="0" w:space="0" w:color="auto"/>
                <w:left w:val="none" w:sz="0" w:space="0" w:color="auto"/>
                <w:bottom w:val="none" w:sz="0" w:space="0" w:color="auto"/>
                <w:right w:val="none" w:sz="0" w:space="0" w:color="auto"/>
              </w:divBdr>
            </w:div>
            <w:div w:id="305018199">
              <w:blockQuote w:val="1"/>
              <w:marLeft w:val="240"/>
              <w:marRight w:val="240"/>
              <w:marTop w:val="240"/>
              <w:marBottom w:val="240"/>
              <w:divBdr>
                <w:top w:val="none" w:sz="0" w:space="0" w:color="auto"/>
                <w:left w:val="none" w:sz="0" w:space="0" w:color="auto"/>
                <w:bottom w:val="none" w:sz="0" w:space="0" w:color="auto"/>
                <w:right w:val="none" w:sz="0" w:space="0" w:color="auto"/>
              </w:divBdr>
            </w:div>
            <w:div w:id="1731076858">
              <w:blockQuote w:val="1"/>
              <w:marLeft w:val="240"/>
              <w:marRight w:val="240"/>
              <w:marTop w:val="240"/>
              <w:marBottom w:val="240"/>
              <w:divBdr>
                <w:top w:val="none" w:sz="0" w:space="0" w:color="auto"/>
                <w:left w:val="none" w:sz="0" w:space="0" w:color="auto"/>
                <w:bottom w:val="none" w:sz="0" w:space="0" w:color="auto"/>
                <w:right w:val="none" w:sz="0" w:space="0" w:color="auto"/>
              </w:divBdr>
            </w:div>
            <w:div w:id="1935551503">
              <w:blockQuote w:val="1"/>
              <w:marLeft w:val="240"/>
              <w:marRight w:val="240"/>
              <w:marTop w:val="240"/>
              <w:marBottom w:val="240"/>
              <w:divBdr>
                <w:top w:val="none" w:sz="0" w:space="0" w:color="auto"/>
                <w:left w:val="none" w:sz="0" w:space="0" w:color="auto"/>
                <w:bottom w:val="none" w:sz="0" w:space="0" w:color="auto"/>
                <w:right w:val="none" w:sz="0" w:space="0" w:color="auto"/>
              </w:divBdr>
            </w:div>
            <w:div w:id="1512135742">
              <w:blockQuote w:val="1"/>
              <w:marLeft w:val="240"/>
              <w:marRight w:val="240"/>
              <w:marTop w:val="240"/>
              <w:marBottom w:val="240"/>
              <w:divBdr>
                <w:top w:val="none" w:sz="0" w:space="0" w:color="auto"/>
                <w:left w:val="none" w:sz="0" w:space="0" w:color="auto"/>
                <w:bottom w:val="none" w:sz="0" w:space="0" w:color="auto"/>
                <w:right w:val="none" w:sz="0" w:space="0" w:color="auto"/>
              </w:divBdr>
            </w:div>
            <w:div w:id="1593321548">
              <w:blockQuote w:val="1"/>
              <w:marLeft w:val="240"/>
              <w:marRight w:val="240"/>
              <w:marTop w:val="240"/>
              <w:marBottom w:val="240"/>
              <w:divBdr>
                <w:top w:val="none" w:sz="0" w:space="0" w:color="auto"/>
                <w:left w:val="none" w:sz="0" w:space="0" w:color="auto"/>
                <w:bottom w:val="none" w:sz="0" w:space="0" w:color="auto"/>
                <w:right w:val="none" w:sz="0" w:space="0" w:color="auto"/>
              </w:divBdr>
            </w:div>
            <w:div w:id="2049140974">
              <w:blockQuote w:val="1"/>
              <w:marLeft w:val="240"/>
              <w:marRight w:val="240"/>
              <w:marTop w:val="240"/>
              <w:marBottom w:val="240"/>
              <w:divBdr>
                <w:top w:val="none" w:sz="0" w:space="0" w:color="auto"/>
                <w:left w:val="none" w:sz="0" w:space="0" w:color="auto"/>
                <w:bottom w:val="none" w:sz="0" w:space="0" w:color="auto"/>
                <w:right w:val="none" w:sz="0" w:space="0" w:color="auto"/>
              </w:divBdr>
            </w:div>
            <w:div w:id="485364844">
              <w:blockQuote w:val="1"/>
              <w:marLeft w:val="240"/>
              <w:marRight w:val="240"/>
              <w:marTop w:val="240"/>
              <w:marBottom w:val="240"/>
              <w:divBdr>
                <w:top w:val="none" w:sz="0" w:space="0" w:color="auto"/>
                <w:left w:val="none" w:sz="0" w:space="0" w:color="auto"/>
                <w:bottom w:val="none" w:sz="0" w:space="0" w:color="auto"/>
                <w:right w:val="none" w:sz="0" w:space="0" w:color="auto"/>
              </w:divBdr>
            </w:div>
            <w:div w:id="264578282">
              <w:blockQuote w:val="1"/>
              <w:marLeft w:val="240"/>
              <w:marRight w:val="240"/>
              <w:marTop w:val="240"/>
              <w:marBottom w:val="240"/>
              <w:divBdr>
                <w:top w:val="none" w:sz="0" w:space="0" w:color="auto"/>
                <w:left w:val="none" w:sz="0" w:space="0" w:color="auto"/>
                <w:bottom w:val="none" w:sz="0" w:space="0" w:color="auto"/>
                <w:right w:val="none" w:sz="0" w:space="0" w:color="auto"/>
              </w:divBdr>
            </w:div>
            <w:div w:id="1207528742">
              <w:blockQuote w:val="1"/>
              <w:marLeft w:val="240"/>
              <w:marRight w:val="240"/>
              <w:marTop w:val="240"/>
              <w:marBottom w:val="240"/>
              <w:divBdr>
                <w:top w:val="none" w:sz="0" w:space="0" w:color="auto"/>
                <w:left w:val="none" w:sz="0" w:space="0" w:color="auto"/>
                <w:bottom w:val="none" w:sz="0" w:space="0" w:color="auto"/>
                <w:right w:val="none" w:sz="0" w:space="0" w:color="auto"/>
              </w:divBdr>
            </w:div>
            <w:div w:id="18080093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94153434">
                  <w:blockQuote w:val="1"/>
                  <w:marLeft w:val="240"/>
                  <w:marRight w:val="240"/>
                  <w:marTop w:val="240"/>
                  <w:marBottom w:val="240"/>
                  <w:divBdr>
                    <w:top w:val="none" w:sz="0" w:space="0" w:color="auto"/>
                    <w:left w:val="none" w:sz="0" w:space="0" w:color="auto"/>
                    <w:bottom w:val="none" w:sz="0" w:space="0" w:color="auto"/>
                    <w:right w:val="none" w:sz="0" w:space="0" w:color="auto"/>
                  </w:divBdr>
                </w:div>
                <w:div w:id="160753763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47103033">
              <w:blockQuote w:val="1"/>
              <w:marLeft w:val="240"/>
              <w:marRight w:val="240"/>
              <w:marTop w:val="240"/>
              <w:marBottom w:val="240"/>
              <w:divBdr>
                <w:top w:val="none" w:sz="0" w:space="0" w:color="auto"/>
                <w:left w:val="none" w:sz="0" w:space="0" w:color="auto"/>
                <w:bottom w:val="none" w:sz="0" w:space="0" w:color="auto"/>
                <w:right w:val="none" w:sz="0" w:space="0" w:color="auto"/>
              </w:divBdr>
            </w:div>
            <w:div w:id="919945096">
              <w:blockQuote w:val="1"/>
              <w:marLeft w:val="240"/>
              <w:marRight w:val="240"/>
              <w:marTop w:val="240"/>
              <w:marBottom w:val="240"/>
              <w:divBdr>
                <w:top w:val="none" w:sz="0" w:space="0" w:color="auto"/>
                <w:left w:val="none" w:sz="0" w:space="0" w:color="auto"/>
                <w:bottom w:val="none" w:sz="0" w:space="0" w:color="auto"/>
                <w:right w:val="none" w:sz="0" w:space="0" w:color="auto"/>
              </w:divBdr>
            </w:div>
            <w:div w:id="1437284326">
              <w:blockQuote w:val="1"/>
              <w:marLeft w:val="240"/>
              <w:marRight w:val="240"/>
              <w:marTop w:val="240"/>
              <w:marBottom w:val="240"/>
              <w:divBdr>
                <w:top w:val="none" w:sz="0" w:space="0" w:color="auto"/>
                <w:left w:val="none" w:sz="0" w:space="0" w:color="auto"/>
                <w:bottom w:val="none" w:sz="0" w:space="0" w:color="auto"/>
                <w:right w:val="none" w:sz="0" w:space="0" w:color="auto"/>
              </w:divBdr>
            </w:div>
            <w:div w:id="2027948465">
              <w:blockQuote w:val="1"/>
              <w:marLeft w:val="240"/>
              <w:marRight w:val="240"/>
              <w:marTop w:val="240"/>
              <w:marBottom w:val="240"/>
              <w:divBdr>
                <w:top w:val="none" w:sz="0" w:space="0" w:color="auto"/>
                <w:left w:val="none" w:sz="0" w:space="0" w:color="auto"/>
                <w:bottom w:val="none" w:sz="0" w:space="0" w:color="auto"/>
                <w:right w:val="none" w:sz="0" w:space="0" w:color="auto"/>
              </w:divBdr>
            </w:div>
            <w:div w:id="1622959702">
              <w:blockQuote w:val="1"/>
              <w:marLeft w:val="240"/>
              <w:marRight w:val="240"/>
              <w:marTop w:val="240"/>
              <w:marBottom w:val="240"/>
              <w:divBdr>
                <w:top w:val="none" w:sz="0" w:space="0" w:color="auto"/>
                <w:left w:val="none" w:sz="0" w:space="0" w:color="auto"/>
                <w:bottom w:val="none" w:sz="0" w:space="0" w:color="auto"/>
                <w:right w:val="none" w:sz="0" w:space="0" w:color="auto"/>
              </w:divBdr>
            </w:div>
            <w:div w:id="69543010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63976814">
          <w:marLeft w:val="0"/>
          <w:marRight w:val="0"/>
          <w:marTop w:val="0"/>
          <w:marBottom w:val="0"/>
          <w:divBdr>
            <w:top w:val="dotted" w:sz="2" w:space="6" w:color="333333"/>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declarations/declhr.shtml" TargetMode="External"/><Relationship Id="rId13" Type="http://schemas.openxmlformats.org/officeDocument/2006/relationships/hyperlink" Target="https://www.un.org/ru/documents/decl_conv/conventions/torture.shtml" TargetMode="External"/><Relationship Id="rId18" Type="http://schemas.openxmlformats.org/officeDocument/2006/relationships/hyperlink" Target="https://www.un.org/ru/documents/decl_conv/conventions/privileg.shtml" TargetMode="External"/><Relationship Id="rId3" Type="http://schemas.microsoft.com/office/2007/relationships/stylesWithEffects" Target="stylesWithEffects.xml"/><Relationship Id="rId7" Type="http://schemas.openxmlformats.org/officeDocument/2006/relationships/hyperlink" Target="http://www.un.org/ru/documents/charter/" TargetMode="External"/><Relationship Id="rId12" Type="http://schemas.openxmlformats.org/officeDocument/2006/relationships/hyperlink" Target="https://www.un.org/ru/documents/decl_conv/conventions/cedaw.shtml" TargetMode="External"/><Relationship Id="rId17" Type="http://schemas.openxmlformats.org/officeDocument/2006/relationships/hyperlink" Target="https://www.un.org/ru/documents/decl_conv/conventions/disabled.shtml" TargetMode="External"/><Relationship Id="rId2" Type="http://schemas.openxmlformats.org/officeDocument/2006/relationships/styles" Target="styles.xml"/><Relationship Id="rId16" Type="http://schemas.openxmlformats.org/officeDocument/2006/relationships/hyperlink" Target="https://www.un.org/ru/documents/decl_conv/conventions/prog.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org/ru/documents/ods.asp?m=A/RES/61/106" TargetMode="External"/><Relationship Id="rId11" Type="http://schemas.openxmlformats.org/officeDocument/2006/relationships/hyperlink" Target="https://www.un.org/ru/documents/decl_conv/conventions/raceconv.shtml" TargetMode="External"/><Relationship Id="rId5" Type="http://schemas.openxmlformats.org/officeDocument/2006/relationships/webSettings" Target="webSettings.xml"/><Relationship Id="rId15" Type="http://schemas.openxmlformats.org/officeDocument/2006/relationships/hyperlink" Target="https://www.un.org/ru/documents/decl_conv/conventions/migrant.shtml" TargetMode="External"/><Relationship Id="rId10" Type="http://schemas.openxmlformats.org/officeDocument/2006/relationships/hyperlink" Target="https://www.un.org/ru/documents/decl_conv/conventions/pactpol.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rg/ru/documents/decl_conv/conventions/pactecon.shtml" TargetMode="External"/><Relationship Id="rId14" Type="http://schemas.openxmlformats.org/officeDocument/2006/relationships/hyperlink" Target="https://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11203</Words>
  <Characters>63860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Гость</cp:lastModifiedBy>
  <cp:revision>5</cp:revision>
  <dcterms:created xsi:type="dcterms:W3CDTF">2021-02-15T10:51:00Z</dcterms:created>
  <dcterms:modified xsi:type="dcterms:W3CDTF">2021-02-18T06:56:00Z</dcterms:modified>
</cp:coreProperties>
</file>