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39B1" w14:textId="77777777" w:rsidR="000477F6" w:rsidRPr="000477F6" w:rsidRDefault="000477F6" w:rsidP="000477F6">
      <w:pPr>
        <w:shd w:val="clear" w:color="auto" w:fill="FFFFFF"/>
        <w:spacing w:after="255" w:line="300" w:lineRule="atLeast"/>
        <w:outlineLvl w:val="1"/>
        <w:rPr>
          <w:rFonts w:ascii="Arial" w:eastAsia="Times New Roman" w:hAnsi="Arial" w:cs="Arial"/>
          <w:b/>
          <w:bCs/>
          <w:color w:val="4D4D4D"/>
          <w:kern w:val="0"/>
          <w:sz w:val="27"/>
          <w:szCs w:val="27"/>
          <w:lang w:eastAsia="ru-RU"/>
          <w14:ligatures w14:val="none"/>
        </w:rPr>
      </w:pPr>
      <w:r w:rsidRPr="000477F6">
        <w:rPr>
          <w:rFonts w:ascii="Arial" w:eastAsia="Times New Roman" w:hAnsi="Arial" w:cs="Arial"/>
          <w:b/>
          <w:bCs/>
          <w:color w:val="4D4D4D"/>
          <w:kern w:val="0"/>
          <w:sz w:val="27"/>
          <w:szCs w:val="27"/>
          <w:lang w:eastAsia="ru-RU"/>
          <w14:ligatures w14:val="none"/>
        </w:rPr>
        <w:t>Письмо Министерства просвещения РФ от 14 февраля 2023 г. N 03-287 “О направлении инструктивного письма”</w:t>
      </w:r>
    </w:p>
    <w:p w14:paraId="56EA22ED" w14:textId="77777777" w:rsidR="000477F6" w:rsidRPr="000477F6" w:rsidRDefault="000477F6" w:rsidP="000477F6">
      <w:pPr>
        <w:shd w:val="clear" w:color="auto" w:fill="FFFFFF"/>
        <w:spacing w:line="240" w:lineRule="auto"/>
        <w:rPr>
          <w:rFonts w:ascii="Arial" w:eastAsia="Times New Roman" w:hAnsi="Arial" w:cs="Arial"/>
          <w:color w:val="333333"/>
          <w:kern w:val="0"/>
          <w:sz w:val="21"/>
          <w:szCs w:val="21"/>
          <w:lang w:eastAsia="ru-RU"/>
          <w14:ligatures w14:val="none"/>
        </w:rPr>
      </w:pPr>
      <w:r w:rsidRPr="000477F6">
        <w:rPr>
          <w:rFonts w:ascii="Arial" w:eastAsia="Times New Roman" w:hAnsi="Arial" w:cs="Arial"/>
          <w:color w:val="333333"/>
          <w:kern w:val="0"/>
          <w:sz w:val="21"/>
          <w:szCs w:val="21"/>
          <w:lang w:eastAsia="ru-RU"/>
          <w14:ligatures w14:val="none"/>
        </w:rPr>
        <w:t>16 марта 2023</w:t>
      </w:r>
    </w:p>
    <w:p w14:paraId="6F4ABFF4"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bookmarkStart w:id="0" w:name="0"/>
      <w:bookmarkEnd w:id="0"/>
      <w:r w:rsidRPr="000477F6">
        <w:rPr>
          <w:rFonts w:ascii="Arial" w:eastAsia="Times New Roman" w:hAnsi="Arial" w:cs="Arial"/>
          <w:color w:val="333333"/>
          <w:kern w:val="0"/>
          <w:sz w:val="23"/>
          <w:szCs w:val="23"/>
          <w:lang w:eastAsia="ru-RU"/>
          <w14:ligatures w14:val="none"/>
        </w:rPr>
        <w:t xml:space="preserve">Департамент государственной политики и управления в сфере общего образования </w:t>
      </w:r>
      <w:proofErr w:type="spellStart"/>
      <w:r w:rsidRPr="000477F6">
        <w:rPr>
          <w:rFonts w:ascii="Arial" w:eastAsia="Times New Roman" w:hAnsi="Arial" w:cs="Arial"/>
          <w:color w:val="333333"/>
          <w:kern w:val="0"/>
          <w:sz w:val="23"/>
          <w:szCs w:val="23"/>
          <w:lang w:eastAsia="ru-RU"/>
          <w14:ligatures w14:val="none"/>
        </w:rPr>
        <w:t>Минпросвещения</w:t>
      </w:r>
      <w:proofErr w:type="spellEnd"/>
      <w:r w:rsidRPr="000477F6">
        <w:rPr>
          <w:rFonts w:ascii="Arial" w:eastAsia="Times New Roman" w:hAnsi="Arial" w:cs="Arial"/>
          <w:color w:val="333333"/>
          <w:kern w:val="0"/>
          <w:sz w:val="23"/>
          <w:szCs w:val="23"/>
          <w:lang w:eastAsia="ru-RU"/>
          <w14:ligatures w14:val="none"/>
        </w:rPr>
        <w:t xml:space="preserve"> России (далее - Департамент) направляет для использования в работе </w:t>
      </w:r>
      <w:hyperlink r:id="rId4" w:anchor="1000" w:history="1">
        <w:r w:rsidRPr="000477F6">
          <w:rPr>
            <w:rFonts w:ascii="Arial" w:eastAsia="Times New Roman" w:hAnsi="Arial" w:cs="Arial"/>
            <w:color w:val="808080"/>
            <w:kern w:val="0"/>
            <w:sz w:val="23"/>
            <w:szCs w:val="23"/>
            <w:u w:val="single"/>
            <w:bdr w:val="none" w:sz="0" w:space="0" w:color="auto" w:frame="1"/>
            <w:lang w:eastAsia="ru-RU"/>
            <w14:ligatures w14:val="none"/>
          </w:rPr>
          <w:t>инструктивное письмо</w:t>
        </w:r>
      </w:hyperlink>
      <w:r w:rsidRPr="000477F6">
        <w:rPr>
          <w:rFonts w:ascii="Arial" w:eastAsia="Times New Roman" w:hAnsi="Arial" w:cs="Arial"/>
          <w:color w:val="333333"/>
          <w:kern w:val="0"/>
          <w:sz w:val="23"/>
          <w:szCs w:val="23"/>
          <w:lang w:eastAsia="ru-RU"/>
          <w14:ligatures w14:val="none"/>
        </w:rPr>
        <w:t> об организации изучения вопросов начальной военной подготовки в образовательных организациях в рамках освоения образовательных программ основного общего и среднего общего образования.</w:t>
      </w:r>
    </w:p>
    <w:p w14:paraId="21B2D60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Приложение: на 94 л. в 1 экз.</w:t>
      </w:r>
    </w:p>
    <w:tbl>
      <w:tblPr>
        <w:tblW w:w="0" w:type="auto"/>
        <w:tblCellMar>
          <w:top w:w="15" w:type="dxa"/>
          <w:left w:w="15" w:type="dxa"/>
          <w:bottom w:w="15" w:type="dxa"/>
          <w:right w:w="15" w:type="dxa"/>
        </w:tblCellMar>
        <w:tblLook w:val="04A0" w:firstRow="1" w:lastRow="0" w:firstColumn="1" w:lastColumn="0" w:noHBand="0" w:noVBand="1"/>
      </w:tblPr>
      <w:tblGrid>
        <w:gridCol w:w="2505"/>
        <w:gridCol w:w="2505"/>
      </w:tblGrid>
      <w:tr w:rsidR="000477F6" w:rsidRPr="000477F6" w14:paraId="35D67802" w14:textId="77777777" w:rsidTr="000477F6">
        <w:tc>
          <w:tcPr>
            <w:tcW w:w="2500" w:type="pct"/>
            <w:hideMark/>
          </w:tcPr>
          <w:p w14:paraId="64C96AAF" w14:textId="77777777" w:rsidR="000477F6" w:rsidRPr="000477F6" w:rsidRDefault="000477F6" w:rsidP="000477F6">
            <w:pPr>
              <w:spacing w:after="0" w:line="240" w:lineRule="auto"/>
              <w:rPr>
                <w:rFonts w:ascii="Times New Roman" w:eastAsia="Times New Roman" w:hAnsi="Times New Roman" w:cs="Times New Roman"/>
                <w:kern w:val="0"/>
                <w:sz w:val="24"/>
                <w:szCs w:val="24"/>
                <w:lang w:eastAsia="ru-RU"/>
                <w14:ligatures w14:val="none"/>
              </w:rPr>
            </w:pPr>
            <w:r w:rsidRPr="000477F6">
              <w:rPr>
                <w:rFonts w:ascii="Times New Roman" w:eastAsia="Times New Roman" w:hAnsi="Times New Roman" w:cs="Times New Roman"/>
                <w:kern w:val="0"/>
                <w:sz w:val="24"/>
                <w:szCs w:val="24"/>
                <w:lang w:eastAsia="ru-RU"/>
                <w14:ligatures w14:val="none"/>
              </w:rPr>
              <w:t>Директор Департамента</w:t>
            </w:r>
          </w:p>
        </w:tc>
        <w:tc>
          <w:tcPr>
            <w:tcW w:w="2500" w:type="pct"/>
            <w:hideMark/>
          </w:tcPr>
          <w:p w14:paraId="1E0EB8DB" w14:textId="77777777" w:rsidR="000477F6" w:rsidRPr="000477F6" w:rsidRDefault="000477F6" w:rsidP="000477F6">
            <w:pPr>
              <w:spacing w:after="0" w:line="240" w:lineRule="auto"/>
              <w:rPr>
                <w:rFonts w:ascii="Times New Roman" w:eastAsia="Times New Roman" w:hAnsi="Times New Roman" w:cs="Times New Roman"/>
                <w:kern w:val="0"/>
                <w:sz w:val="24"/>
                <w:szCs w:val="24"/>
                <w:lang w:eastAsia="ru-RU"/>
                <w14:ligatures w14:val="none"/>
              </w:rPr>
            </w:pPr>
            <w:r w:rsidRPr="000477F6">
              <w:rPr>
                <w:rFonts w:ascii="Times New Roman" w:eastAsia="Times New Roman" w:hAnsi="Times New Roman" w:cs="Times New Roman"/>
                <w:kern w:val="0"/>
                <w:sz w:val="24"/>
                <w:szCs w:val="24"/>
                <w:lang w:eastAsia="ru-RU"/>
                <w14:ligatures w14:val="none"/>
              </w:rPr>
              <w:t>М.А. Костенко</w:t>
            </w:r>
          </w:p>
        </w:tc>
      </w:tr>
    </w:tbl>
    <w:p w14:paraId="7FC6C561" w14:textId="77777777" w:rsidR="000477F6" w:rsidRPr="000477F6" w:rsidRDefault="000477F6" w:rsidP="000477F6">
      <w:pPr>
        <w:shd w:val="clear" w:color="auto" w:fill="FFFFFF"/>
        <w:spacing w:after="255" w:line="270" w:lineRule="atLeast"/>
        <w:outlineLvl w:val="2"/>
        <w:rPr>
          <w:rFonts w:ascii="Arial" w:eastAsia="Times New Roman" w:hAnsi="Arial" w:cs="Arial"/>
          <w:b/>
          <w:bCs/>
          <w:color w:val="333333"/>
          <w:kern w:val="0"/>
          <w:sz w:val="26"/>
          <w:szCs w:val="26"/>
          <w:lang w:eastAsia="ru-RU"/>
          <w14:ligatures w14:val="none"/>
        </w:rPr>
      </w:pPr>
      <w:r w:rsidRPr="000477F6">
        <w:rPr>
          <w:rFonts w:ascii="Arial" w:eastAsia="Times New Roman" w:hAnsi="Arial" w:cs="Arial"/>
          <w:b/>
          <w:bCs/>
          <w:color w:val="333333"/>
          <w:kern w:val="0"/>
          <w:sz w:val="26"/>
          <w:szCs w:val="26"/>
          <w:lang w:eastAsia="ru-RU"/>
          <w14:ligatures w14:val="none"/>
        </w:rPr>
        <w:t>Инструктивное письмо</w:t>
      </w:r>
      <w:r w:rsidRPr="000477F6">
        <w:rPr>
          <w:rFonts w:ascii="Arial" w:eastAsia="Times New Roman" w:hAnsi="Arial" w:cs="Arial"/>
          <w:b/>
          <w:bCs/>
          <w:color w:val="333333"/>
          <w:kern w:val="0"/>
          <w:sz w:val="26"/>
          <w:szCs w:val="26"/>
          <w:lang w:eastAsia="ru-RU"/>
          <w14:ligatures w14:val="none"/>
        </w:rPr>
        <w:br/>
        <w:t>об организации изучения начальной военной подготовки в образовательных организациях в рамках освоения основных общеобразовательных программ</w:t>
      </w:r>
    </w:p>
    <w:p w14:paraId="078F2695"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 Стратегии национальной безопасности Российской Федерации, утвержденной Указом Президента Российской Федерации от 2 июля 2021 г. N 400</w:t>
      </w:r>
      <w:hyperlink r:id="rId5" w:anchor="1111" w:history="1">
        <w:r w:rsidRPr="000477F6">
          <w:rPr>
            <w:rFonts w:ascii="Arial" w:eastAsia="Times New Roman" w:hAnsi="Arial" w:cs="Arial"/>
            <w:color w:val="808080"/>
            <w:kern w:val="0"/>
            <w:sz w:val="20"/>
            <w:szCs w:val="20"/>
            <w:u w:val="single"/>
            <w:bdr w:val="none" w:sz="0" w:space="0" w:color="auto" w:frame="1"/>
            <w:vertAlign w:val="superscript"/>
            <w:lang w:eastAsia="ru-RU"/>
            <w14:ligatures w14:val="none"/>
          </w:rPr>
          <w:t>1</w:t>
        </w:r>
      </w:hyperlink>
      <w:r w:rsidRPr="000477F6">
        <w:rPr>
          <w:rFonts w:ascii="Arial" w:eastAsia="Times New Roman" w:hAnsi="Arial" w:cs="Arial"/>
          <w:color w:val="333333"/>
          <w:kern w:val="0"/>
          <w:sz w:val="23"/>
          <w:szCs w:val="23"/>
          <w:lang w:eastAsia="ru-RU"/>
          <w14:ligatures w14:val="none"/>
        </w:rPr>
        <w:t> для достижения целей обороны страны особое внимание уделяется решению задач по военно-патриотическому воспитанию и подготовке граждан к военной службе.</w:t>
      </w:r>
    </w:p>
    <w:p w14:paraId="19C7DDD9"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 настоящее время начальная военная подготовка в общеобразовательных организациях (далее - НВП) предусмотрена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 мая 2012 г. N 413 (далее соответственно - ФГОС СОО)</w:t>
      </w:r>
      <w:hyperlink r:id="rId6" w:anchor="2222" w:history="1">
        <w:r w:rsidRPr="000477F6">
          <w:rPr>
            <w:rFonts w:ascii="Arial" w:eastAsia="Times New Roman" w:hAnsi="Arial" w:cs="Arial"/>
            <w:color w:val="808080"/>
            <w:kern w:val="0"/>
            <w:sz w:val="20"/>
            <w:szCs w:val="20"/>
            <w:u w:val="single"/>
            <w:bdr w:val="none" w:sz="0" w:space="0" w:color="auto" w:frame="1"/>
            <w:vertAlign w:val="superscript"/>
            <w:lang w:eastAsia="ru-RU"/>
            <w14:ligatures w14:val="none"/>
          </w:rPr>
          <w:t>2</w:t>
        </w:r>
      </w:hyperlink>
      <w:r w:rsidRPr="000477F6">
        <w:rPr>
          <w:rFonts w:ascii="Arial" w:eastAsia="Times New Roman" w:hAnsi="Arial" w:cs="Arial"/>
          <w:color w:val="333333"/>
          <w:kern w:val="0"/>
          <w:sz w:val="23"/>
          <w:szCs w:val="23"/>
          <w:lang w:eastAsia="ru-RU"/>
          <w14:ligatures w14:val="none"/>
        </w:rPr>
        <w:t>.</w:t>
      </w:r>
    </w:p>
    <w:p w14:paraId="23969EC2"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Так, согласно ФГОС СОО учебный предмет "Основы безопасности жизнедеятельности" является обязательным для уровня среднего общего образования.</w:t>
      </w:r>
    </w:p>
    <w:p w14:paraId="6455328B"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 свою очередь, пунктом 9.16 ФГОС СОО устанавливаются требования к предметным результатам освоения учебного предмета "Основы безопасности жизнедеятельности" (базовый уровень), которые должны отражать, в том числе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знание действий при сигналах гражданской обороны.</w:t>
      </w:r>
    </w:p>
    <w:p w14:paraId="3380F5EF"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Кроме того, в силу пунктов 5 и 6 Положения о подготовке граждан Российской Федерации к военной службе, утвержденного постановлением Правительства Российской Федерации от 31 декабря 1999 г. N 1441</w:t>
      </w:r>
      <w:hyperlink r:id="rId7" w:anchor="3333" w:history="1">
        <w:r w:rsidRPr="000477F6">
          <w:rPr>
            <w:rFonts w:ascii="Arial" w:eastAsia="Times New Roman" w:hAnsi="Arial" w:cs="Arial"/>
            <w:color w:val="808080"/>
            <w:kern w:val="0"/>
            <w:sz w:val="20"/>
            <w:szCs w:val="20"/>
            <w:u w:val="single"/>
            <w:bdr w:val="none" w:sz="0" w:space="0" w:color="auto" w:frame="1"/>
            <w:vertAlign w:val="superscript"/>
            <w:lang w:eastAsia="ru-RU"/>
            <w14:ligatures w14:val="none"/>
          </w:rPr>
          <w:t>3</w:t>
        </w:r>
      </w:hyperlink>
      <w:r w:rsidRPr="000477F6">
        <w:rPr>
          <w:rFonts w:ascii="Arial" w:eastAsia="Times New Roman" w:hAnsi="Arial" w:cs="Arial"/>
          <w:color w:val="333333"/>
          <w:kern w:val="0"/>
          <w:sz w:val="23"/>
          <w:szCs w:val="23"/>
          <w:lang w:eastAsia="ru-RU"/>
          <w14:ligatures w14:val="none"/>
        </w:rPr>
        <w:t>, подготовка граждан по основам военной службы предусматривается для граждан мужского пола в том числе в образовательных организациях в рамках освоения образовательной программы среднего общего образования или среднего профессионального образования в течение последних двух лет обучения и в учебных пунктах в соответствии с федеральными государственными образовательными стандартами.</w:t>
      </w:r>
    </w:p>
    <w:p w14:paraId="756799D4"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Вместе с тем в целях обеспечения единства образовательного пространства Российской Федерации, в соответствии с частью 6</w:t>
      </w:r>
      <w:r w:rsidRPr="000477F6">
        <w:rPr>
          <w:rFonts w:ascii="Arial" w:eastAsia="Times New Roman" w:hAnsi="Arial" w:cs="Arial"/>
          <w:color w:val="333333"/>
          <w:kern w:val="0"/>
          <w:sz w:val="20"/>
          <w:szCs w:val="20"/>
          <w:vertAlign w:val="superscript"/>
          <w:lang w:eastAsia="ru-RU"/>
          <w14:ligatures w14:val="none"/>
        </w:rPr>
        <w:t>5</w:t>
      </w:r>
      <w:r w:rsidRPr="000477F6">
        <w:rPr>
          <w:rFonts w:ascii="Arial" w:eastAsia="Times New Roman" w:hAnsi="Arial" w:cs="Arial"/>
          <w:color w:val="333333"/>
          <w:kern w:val="0"/>
          <w:sz w:val="23"/>
          <w:szCs w:val="23"/>
          <w:lang w:eastAsia="ru-RU"/>
          <w14:ligatures w14:val="none"/>
        </w:rPr>
        <w:t> статьи 12 Федерального закона от 29 декабря 2012 г. N 273-ФЗ "Об образовании в Российской Федерации"</w:t>
      </w:r>
      <w:hyperlink r:id="rId8" w:anchor="4444" w:history="1">
        <w:r w:rsidRPr="000477F6">
          <w:rPr>
            <w:rFonts w:ascii="Arial" w:eastAsia="Times New Roman" w:hAnsi="Arial" w:cs="Arial"/>
            <w:color w:val="808080"/>
            <w:kern w:val="0"/>
            <w:sz w:val="20"/>
            <w:szCs w:val="20"/>
            <w:u w:val="single"/>
            <w:bdr w:val="none" w:sz="0" w:space="0" w:color="auto" w:frame="1"/>
            <w:vertAlign w:val="superscript"/>
            <w:lang w:eastAsia="ru-RU"/>
            <w14:ligatures w14:val="none"/>
          </w:rPr>
          <w:t>4</w:t>
        </w:r>
      </w:hyperlink>
      <w:r w:rsidRPr="000477F6">
        <w:rPr>
          <w:rFonts w:ascii="Arial" w:eastAsia="Times New Roman" w:hAnsi="Arial" w:cs="Arial"/>
          <w:color w:val="333333"/>
          <w:kern w:val="0"/>
          <w:sz w:val="23"/>
          <w:szCs w:val="23"/>
          <w:lang w:eastAsia="ru-RU"/>
          <w14:ligatures w14:val="none"/>
        </w:rPr>
        <w:t xml:space="preserve"> (далее - </w:t>
      </w:r>
      <w:r w:rsidRPr="000477F6">
        <w:rPr>
          <w:rFonts w:ascii="Arial" w:eastAsia="Times New Roman" w:hAnsi="Arial" w:cs="Arial"/>
          <w:color w:val="333333"/>
          <w:kern w:val="0"/>
          <w:sz w:val="23"/>
          <w:szCs w:val="23"/>
          <w:lang w:eastAsia="ru-RU"/>
          <w14:ligatures w14:val="none"/>
        </w:rPr>
        <w:lastRenderedPageBreak/>
        <w:t>Федеральный закон N 273-ФЗ) утверждены федеральные образовательные программы основного общего и среднего общего образования</w:t>
      </w:r>
      <w:hyperlink r:id="rId9" w:anchor="5555" w:history="1">
        <w:r w:rsidRPr="000477F6">
          <w:rPr>
            <w:rFonts w:ascii="Arial" w:eastAsia="Times New Roman" w:hAnsi="Arial" w:cs="Arial"/>
            <w:color w:val="808080"/>
            <w:kern w:val="0"/>
            <w:sz w:val="20"/>
            <w:szCs w:val="20"/>
            <w:u w:val="single"/>
            <w:bdr w:val="none" w:sz="0" w:space="0" w:color="auto" w:frame="1"/>
            <w:vertAlign w:val="superscript"/>
            <w:lang w:eastAsia="ru-RU"/>
            <w14:ligatures w14:val="none"/>
          </w:rPr>
          <w:t>5</w:t>
        </w:r>
      </w:hyperlink>
      <w:r w:rsidRPr="000477F6">
        <w:rPr>
          <w:rFonts w:ascii="Arial" w:eastAsia="Times New Roman" w:hAnsi="Arial" w:cs="Arial"/>
          <w:color w:val="333333"/>
          <w:kern w:val="0"/>
          <w:sz w:val="20"/>
          <w:szCs w:val="20"/>
          <w:vertAlign w:val="superscript"/>
          <w:lang w:eastAsia="ru-RU"/>
          <w14:ligatures w14:val="none"/>
        </w:rPr>
        <w:t> </w:t>
      </w:r>
      <w:r w:rsidRPr="000477F6">
        <w:rPr>
          <w:rFonts w:ascii="Arial" w:eastAsia="Times New Roman" w:hAnsi="Arial" w:cs="Arial"/>
          <w:color w:val="333333"/>
          <w:kern w:val="0"/>
          <w:sz w:val="23"/>
          <w:szCs w:val="23"/>
          <w:lang w:eastAsia="ru-RU"/>
          <w14:ligatures w14:val="none"/>
        </w:rPr>
        <w:t>(далее соответственно - ФОП ООО, ФОП COO).</w:t>
      </w:r>
    </w:p>
    <w:p w14:paraId="2285493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Содержательные разделы утвержденных ФОП ООО и ФОП СОО включают федеральные рабочие программы учебного предмета "Основы безопасности жизнедеятельности", которые предусматривают непосредственное применение при реализации обязательной части образовательной программы.</w:t>
      </w:r>
    </w:p>
    <w:p w14:paraId="6E56655F"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Федеральные рабочие программы учебного предмета "Основы безопасности жизнедеятельности" разработаны на основе требований федерального государственного образовательного стандарта основного общего образования</w:t>
      </w:r>
      <w:hyperlink r:id="rId10" w:anchor="6666" w:history="1">
        <w:r w:rsidRPr="000477F6">
          <w:rPr>
            <w:rFonts w:ascii="Arial" w:eastAsia="Times New Roman" w:hAnsi="Arial" w:cs="Arial"/>
            <w:color w:val="808080"/>
            <w:kern w:val="0"/>
            <w:sz w:val="20"/>
            <w:szCs w:val="20"/>
            <w:u w:val="single"/>
            <w:bdr w:val="none" w:sz="0" w:space="0" w:color="auto" w:frame="1"/>
            <w:vertAlign w:val="superscript"/>
            <w:lang w:eastAsia="ru-RU"/>
            <w14:ligatures w14:val="none"/>
          </w:rPr>
          <w:t>6</w:t>
        </w:r>
      </w:hyperlink>
      <w:r w:rsidRPr="000477F6">
        <w:rPr>
          <w:rFonts w:ascii="Arial" w:eastAsia="Times New Roman" w:hAnsi="Arial" w:cs="Arial"/>
          <w:color w:val="333333"/>
          <w:kern w:val="0"/>
          <w:sz w:val="23"/>
          <w:szCs w:val="23"/>
          <w:lang w:eastAsia="ru-RU"/>
          <w14:ligatures w14:val="none"/>
        </w:rPr>
        <w:t xml:space="preserve"> и ФГОС СОО к результатам освоения программы основного и среднего общего образования соответственно, федеральной программы воспитания,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года N ПК-1 </w:t>
      </w:r>
      <w:proofErr w:type="spellStart"/>
      <w:r w:rsidRPr="000477F6">
        <w:rPr>
          <w:rFonts w:ascii="Arial" w:eastAsia="Times New Roman" w:hAnsi="Arial" w:cs="Arial"/>
          <w:color w:val="333333"/>
          <w:kern w:val="0"/>
          <w:sz w:val="23"/>
          <w:szCs w:val="23"/>
          <w:lang w:eastAsia="ru-RU"/>
          <w14:ligatures w14:val="none"/>
        </w:rPr>
        <w:t>вн</w:t>
      </w:r>
      <w:proofErr w:type="spellEnd"/>
      <w:r w:rsidRPr="000477F6">
        <w:rPr>
          <w:rFonts w:ascii="Arial" w:eastAsia="Times New Roman" w:hAnsi="Arial" w:cs="Arial"/>
          <w:color w:val="333333"/>
          <w:kern w:val="0"/>
          <w:sz w:val="23"/>
          <w:szCs w:val="23"/>
          <w:lang w:eastAsia="ru-RU"/>
          <w14:ligatures w14:val="none"/>
        </w:rPr>
        <w:t>).</w:t>
      </w:r>
    </w:p>
    <w:p w14:paraId="037BD5AB"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 ФОП СОО представлено 2 варианта федеральной рабочей программы учебного предмета "Основы безопасности жизнедеятельности".</w:t>
      </w:r>
    </w:p>
    <w:p w14:paraId="40C0A0D1"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Вариант 1 имеет следующую структуру:</w:t>
      </w:r>
    </w:p>
    <w:p w14:paraId="38E6456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1 "Основы комплексной безопасности";</w:t>
      </w:r>
    </w:p>
    <w:p w14:paraId="75011ADD"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2 "Основы обороны государства";</w:t>
      </w:r>
    </w:p>
    <w:p w14:paraId="4670950F"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3 "Военно-профессиональная деятельность";</w:t>
      </w:r>
    </w:p>
    <w:p w14:paraId="68133531"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4 "Защита населения Российской Федерации от опасных и чрезвычайных ситуаций";</w:t>
      </w:r>
    </w:p>
    <w:p w14:paraId="43EC8359"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5 "Безопасность в природной среде и экологическая безопасность";</w:t>
      </w:r>
    </w:p>
    <w:p w14:paraId="6377D269"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6 "Основы противодействия экстремизму и терроризму";</w:t>
      </w:r>
    </w:p>
    <w:p w14:paraId="06CFE143"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7 "Основы здорового образа жизни";</w:t>
      </w:r>
    </w:p>
    <w:p w14:paraId="70017604"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8 "Основы медицинских знаний и оказание первой помощи";</w:t>
      </w:r>
    </w:p>
    <w:p w14:paraId="03197DE1"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9 "Элементы начальной военной подготовки".</w:t>
      </w:r>
    </w:p>
    <w:p w14:paraId="03FECF1F"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Содержание модулей "Основы обороны государства", "Военно- профессиональная деятельность", "Элементы начальной военной подготовки" поможет обучающимся получить представление о службе в Вооруженных Силах Российской Федерации и подготовиться к прохождению военных сборов. Важно, что старшеклассники получают информацию о порядке постановки на военный учет, о том, как организуется допризывная подготовка.</w:t>
      </w:r>
    </w:p>
    <w:p w14:paraId="615C9C72"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Вариант 2 обеспечивает формирование базового уровня культуры безопасности жизнедеятельности в соответствии с современными потребностями личности, общества и государства:</w:t>
      </w:r>
    </w:p>
    <w:p w14:paraId="38EABD7D"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1 "Культура безопасности жизнедеятельности в современном обществе";</w:t>
      </w:r>
    </w:p>
    <w:p w14:paraId="2074272C"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lastRenderedPageBreak/>
        <w:t>модуль N 2 "Безопасность в быту";</w:t>
      </w:r>
    </w:p>
    <w:p w14:paraId="230F96C2"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3 "Безопасность на транспорте";</w:t>
      </w:r>
    </w:p>
    <w:p w14:paraId="281746CD"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4 "Безопасность в общественных местах";</w:t>
      </w:r>
    </w:p>
    <w:p w14:paraId="2003F46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5 "Безопасность в природной среде";</w:t>
      </w:r>
    </w:p>
    <w:p w14:paraId="52C3C34C"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6 "Здоровье и как его сохранить. Основы медицинских знаний";</w:t>
      </w:r>
    </w:p>
    <w:p w14:paraId="3B281712"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7 "Безопасность в социуме";</w:t>
      </w:r>
    </w:p>
    <w:p w14:paraId="0C09ECED"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8 "Безопасность в информационном пространстве";</w:t>
      </w:r>
    </w:p>
    <w:p w14:paraId="73D2FC5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9 "Основы противодействия экстремизму и терроризму";</w:t>
      </w:r>
    </w:p>
    <w:p w14:paraId="002770F3"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модуль N 10 "Взаимодействие личности, общества и государства в обеспечении безопасности жизни и здоровья населения".</w:t>
      </w:r>
    </w:p>
    <w:p w14:paraId="0424B794"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По результатам обучения модуля N 10 обучающиеся должны знать роль обороны страны для мирного социально-экономического развития Российской Федерации, характеризовать роль Вооруженных Сил Российской Федерации в обороне страны, борьбе с международным терроризмом, иметь представление о современном облике Вооруженных Сил Российской Федерации, объяснять смысл понятий "воинская обязанность" и "военная служба", иметь начальные знания в области обороны, основ военной службы.</w:t>
      </w:r>
    </w:p>
    <w:p w14:paraId="0FA35D12"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Обучение основам безопасности жизнедеятельности осуществляется по учебникам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hyperlink r:id="rId11" w:anchor="7777" w:history="1">
        <w:r w:rsidRPr="000477F6">
          <w:rPr>
            <w:rFonts w:ascii="Arial" w:eastAsia="Times New Roman" w:hAnsi="Arial" w:cs="Arial"/>
            <w:color w:val="808080"/>
            <w:kern w:val="0"/>
            <w:sz w:val="20"/>
            <w:szCs w:val="20"/>
            <w:u w:val="single"/>
            <w:bdr w:val="none" w:sz="0" w:space="0" w:color="auto" w:frame="1"/>
            <w:vertAlign w:val="superscript"/>
            <w:lang w:eastAsia="ru-RU"/>
            <w14:ligatures w14:val="none"/>
          </w:rPr>
          <w:t>7</w:t>
        </w:r>
      </w:hyperlink>
    </w:p>
    <w:p w14:paraId="0936352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Федеральные рабочие программы по учебному предмету "Основы безопасности жизнедеятельности" имеют непосредственное применение. Перераспределение часов, отводимых на изучение основ безопасности жизнедеятельности, в пользу иных учебных предметов (учебных модулей) не рекомендуется. При этом конкретное наполнение модулей может быть скорректировано и конкретизировано с учетом региональных (географических, социальных, этнокультурных и др.), а также бытовых и других местных особенностей.</w:t>
      </w:r>
    </w:p>
    <w:p w14:paraId="7FA1A989"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Кроме того, организация обучения граждан начальным знаниям в области обороны и их подготовки по основам военной службы в образовательных организациях определяется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Министра обороны Российской Федерации, Минобрнауки России от 24 февраля 2010 г. N 134/96</w:t>
      </w:r>
      <w:hyperlink r:id="rId12" w:anchor="8888" w:history="1">
        <w:r w:rsidRPr="000477F6">
          <w:rPr>
            <w:rFonts w:ascii="Arial" w:eastAsia="Times New Roman" w:hAnsi="Arial" w:cs="Arial"/>
            <w:color w:val="808080"/>
            <w:kern w:val="0"/>
            <w:sz w:val="20"/>
            <w:szCs w:val="20"/>
            <w:u w:val="single"/>
            <w:bdr w:val="none" w:sz="0" w:space="0" w:color="auto" w:frame="1"/>
            <w:vertAlign w:val="superscript"/>
            <w:lang w:eastAsia="ru-RU"/>
            <w14:ligatures w14:val="none"/>
          </w:rPr>
          <w:t>8</w:t>
        </w:r>
      </w:hyperlink>
      <w:r w:rsidRPr="000477F6">
        <w:rPr>
          <w:rFonts w:ascii="Arial" w:eastAsia="Times New Roman" w:hAnsi="Arial" w:cs="Arial"/>
          <w:color w:val="333333"/>
          <w:kern w:val="0"/>
          <w:sz w:val="23"/>
          <w:szCs w:val="23"/>
          <w:lang w:eastAsia="ru-RU"/>
          <w14:ligatures w14:val="none"/>
        </w:rPr>
        <w:t>, в объеме 35 часов в течение пяти дней (далее - Инструкция).</w:t>
      </w:r>
    </w:p>
    <w:p w14:paraId="77F1F433"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lastRenderedPageBreak/>
        <w:t>Согласно Инструкции обучение граждан женского пола начальным знаниям в области обороны и их подготовка по основам военной службы осуществляется в добровольном порядке.</w:t>
      </w:r>
    </w:p>
    <w:p w14:paraId="183241B0"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 целях реализации требований Инструкции могут быть реализованы программы курсов внеурочной деятельности:</w:t>
      </w:r>
    </w:p>
    <w:p w14:paraId="5B0ECBD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рабочая программа курса внеурочной деятельности "Начальная военная подготовка" (учебные сборы по основам военной службы);</w:t>
      </w:r>
    </w:p>
    <w:p w14:paraId="61AEB4D8"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рабочая программа курса внеурочной деятельности "Первая помощь, основы преподавания первой помощи, основы ухода за больными".</w:t>
      </w:r>
      <w:hyperlink r:id="rId13" w:anchor="9999" w:history="1">
        <w:r w:rsidRPr="000477F6">
          <w:rPr>
            <w:rFonts w:ascii="Arial" w:eastAsia="Times New Roman" w:hAnsi="Arial" w:cs="Arial"/>
            <w:color w:val="808080"/>
            <w:kern w:val="0"/>
            <w:sz w:val="20"/>
            <w:szCs w:val="20"/>
            <w:u w:val="single"/>
            <w:bdr w:val="none" w:sz="0" w:space="0" w:color="auto" w:frame="1"/>
            <w:vertAlign w:val="superscript"/>
            <w:lang w:eastAsia="ru-RU"/>
            <w14:ligatures w14:val="none"/>
          </w:rPr>
          <w:t>9</w:t>
        </w:r>
      </w:hyperlink>
    </w:p>
    <w:p w14:paraId="065CB61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Рабочая программа курса внеурочной деятельности "Начальная военная подготовка" предназначена для юношей (для девушек по выбору) и предусматривает изучение военного дела в объеме одиночной подготовки военнослужащего мотострелковых войск, что позволяет в короткие сроки овладеть знаниями и навыками, необходимыми для скорейшей адаптации при призыве на военную службу и при поступлении в высшие учебные заведения Минобороны России, Росгвардии, МВД России, МЧС России, ФСБ России.</w:t>
      </w:r>
    </w:p>
    <w:p w14:paraId="2DC227E2"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Содержательную основу данной программы составляют знания об обороне государства, составе и структуре Вооруженных Сил Российской Федерации. Программа позволяет овладеть начальными элементами тактической, инженерной и технической подготовки, приобрести практические навыки обращения с оружием, оказания первой помощи на поле боя, действий в условиях радиационного, химического и биологического заражения местности. Одновременно реализация данной программы позволит юношам получить физическую и психологическую закалку.</w:t>
      </w:r>
    </w:p>
    <w:p w14:paraId="0C80E44B"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Программа рассчитана на 35 часов, в рамках которых предусмотрены такие формы работы, как теоретические, практические и комплексные занятия, беседы и встречи с военнослужащими и ветеранами, показные занятия, экскурсии в воинские части (на корабли), военно-тактические и военно-спортивные игры.</w:t>
      </w:r>
    </w:p>
    <w:p w14:paraId="47C2C6E5"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Согласно Инструкции учебные сборы проводятся на базе:</w:t>
      </w:r>
    </w:p>
    <w:p w14:paraId="16551B22"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учебно-методических Центров военно-патриотического воспитания молодежи типа "Авангард" и/или "Патриот" (далее - Центр),</w:t>
      </w:r>
    </w:p>
    <w:p w14:paraId="59FE95F5"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соединений и воинских частей Вооруженных Сил Российской Федерации, других войск, воинских формирований и органов (далее - воинских частей).</w:t>
      </w:r>
    </w:p>
    <w:p w14:paraId="16CBB119"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При отсутствии возможности проведения сборов на базе воинских частей и Центров - на базе военно-патриотических молодежных и детских общественных объединений, оборонно-спортивных оздоровительных лагерей.</w:t>
      </w:r>
    </w:p>
    <w:p w14:paraId="1F55BE70"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Обучение в учебных пунктах с учетом проведения учебных сборов с обучающимися должно заканчиваться до начала призыва на военную службу.</w:t>
      </w:r>
    </w:p>
    <w:p w14:paraId="37778490"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 xml:space="preserve">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w:t>
      </w:r>
      <w:r w:rsidRPr="000477F6">
        <w:rPr>
          <w:rFonts w:ascii="Arial" w:eastAsia="Times New Roman" w:hAnsi="Arial" w:cs="Arial"/>
          <w:color w:val="333333"/>
          <w:kern w:val="0"/>
          <w:sz w:val="23"/>
          <w:szCs w:val="23"/>
          <w:lang w:eastAsia="ru-RU"/>
          <w14:ligatures w14:val="none"/>
        </w:rPr>
        <w:lastRenderedPageBreak/>
        <w:t>совместно с военными комиссарами и командирами соединений (воинских частей), на базе которых проводятся учебные сборы.</w:t>
      </w:r>
    </w:p>
    <w:p w14:paraId="7F2552CA"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Руководители и педагогические работники образовательных организаций, осуществляющие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 безопасности на занятиях и другие вопросы.</w:t>
      </w:r>
    </w:p>
    <w:p w14:paraId="55E5FE5A"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Организация учебных сборов при образовательных организациях,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тире), а также на базе оборонно-спортивных оздоровительных лагерей по программам учебных сборов, согласованным с военным комиссаром.</w:t>
      </w:r>
    </w:p>
    <w:p w14:paraId="735B9CFB"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w:t>
      </w:r>
    </w:p>
    <w:p w14:paraId="1CA244AB"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Программа "Первая помощь, основы преподавания первой помощи, основы ухода за больными" предназначена для девушек, направлена на овладение набором универсальных навыков по спасению человеческой жизни, включая навыки оказания первой помощи на месте происшествия и навыки ухода за тяжело больным человеком.</w:t>
      </w:r>
    </w:p>
    <w:p w14:paraId="183114C9"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Освоение программы позволит обучающимся приобрести жизненно важные навыки, познакомит с профессией медицинского работника и поможет в профессиональном самоопределении.</w:t>
      </w:r>
    </w:p>
    <w:p w14:paraId="2DF7337E"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Объем программы достаточен для формирования, закрепления и развития практических навыков. Программа рассчитана на 35 часов, в рамках которых предусмотрены такие формы работы, как лекции, беседы, мастер-классы, практические занятия, решения ситуационных задач, консультации педагога и психолога.</w:t>
      </w:r>
    </w:p>
    <w:p w14:paraId="7F7F45C2"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Программа рекомендована для реализации в течение одной учебной недели, занятия проводятся ежедневно.</w:t>
      </w:r>
    </w:p>
    <w:p w14:paraId="50A40D4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Вместе с тем ФГОС ООО, ФГОС СОО предусматривают в структуре основной образовательной программы соответствующего уровня общего образования (далее - ООП) две части: обязательную и формируемую участниками образовательных отношений.</w:t>
      </w:r>
    </w:p>
    <w:p w14:paraId="409E228D"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 xml:space="preserve">Так, в части ООП, формируемой участниками образовательных отношений, образовательная организация по своему усмотрению и с учетом специфики образовательной программы, образовательных потребностей и интересов обучающихся, их родителей (законных представителей), а также своих кадровых и материально-технических возможностей вправе самостоятельно принять решение о </w:t>
      </w:r>
      <w:r w:rsidRPr="000477F6">
        <w:rPr>
          <w:rFonts w:ascii="Arial" w:eastAsia="Times New Roman" w:hAnsi="Arial" w:cs="Arial"/>
          <w:color w:val="333333"/>
          <w:kern w:val="0"/>
          <w:sz w:val="23"/>
          <w:szCs w:val="23"/>
          <w:lang w:eastAsia="ru-RU"/>
          <w14:ligatures w14:val="none"/>
        </w:rPr>
        <w:lastRenderedPageBreak/>
        <w:t>включении в учебный план либо в план внеурочной деятельности учебных предметов и курсов, посвященных изучению начальной военной подготовки.</w:t>
      </w:r>
    </w:p>
    <w:p w14:paraId="0DA05930"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Решениями федерального учебно-методического объединения по общему образованию одобрены программы:</w:t>
      </w:r>
    </w:p>
    <w:p w14:paraId="5B8A315F"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учебного предмета "Основы военной подготовки" для уровня основного общего образования (протокол от 28 сентября 2021 г. N 4/21). Предназначена для изучения в 5-9 классах, а также может изучаться в 10-11 классах из расчета 1 час в неделю для каждой параллели. Кроме этого, предусмотрено проведение в 10 классе практических полевых занятий (12 учебных дней в соответствии с дополнительными образовательными программами и учебным планом). Всего на изучение предмета за весь период обучения отведено 335 часов;</w:t>
      </w:r>
    </w:p>
    <w:p w14:paraId="5F94E66C"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учебных курсы "Основы военно-морской подготовки" для уровней основного общего и среднего общего образования (протокол от 12 апреля 2021 г. N 1/21). На уровне основного общего образования изучается на протяжении пяти лет из расчета 1 час в неделю для каждого класса с 5 по 9 (всего 174 часа), на уровне среднего общего образования - на протяжении двух лет из расчета 1 час в неделю для каждого класса с 10 по 11 класс (всего 69 часов).</w:t>
      </w:r>
    </w:p>
    <w:p w14:paraId="6E58A010"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Программы размещены на сайте "Реестр примерных основных общеобразовательных программ" (https://fgosreestr.ru/).</w:t>
      </w:r>
    </w:p>
    <w:p w14:paraId="5901760E"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Таким образом, к 1 сентября 2023 г. образовательные организации должны включить в образовательную программу среднего общего образования федеральную рабочую программу по учебному предмету "Основы безопасности жизнедеятельности", предусмотрев обязательные модули по изучению НВП, а также обязательное проведение 5-дневных учебных сборов в соответствии с образовательной программой "Начальная военная подготовка" (учебные сборы по основам военной службы).</w:t>
      </w:r>
    </w:p>
    <w:p w14:paraId="281AD4D3"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При этом общеобразовательная организация самостоятельно определяет порядок проведения учебных сборов, распределение часов в течение учебного года.</w:t>
      </w:r>
    </w:p>
    <w:p w14:paraId="28635F0C"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3"/>
          <w:szCs w:val="23"/>
          <w:lang w:eastAsia="ru-RU"/>
          <w14:ligatures w14:val="none"/>
        </w:rPr>
        <w:t>------------------------------</w:t>
      </w:r>
    </w:p>
    <w:p w14:paraId="07421246"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0"/>
          <w:szCs w:val="20"/>
          <w:vertAlign w:val="superscript"/>
          <w:lang w:eastAsia="ru-RU"/>
          <w14:ligatures w14:val="none"/>
        </w:rPr>
        <w:t>1</w:t>
      </w:r>
      <w:r w:rsidRPr="000477F6">
        <w:rPr>
          <w:rFonts w:ascii="Arial" w:eastAsia="Times New Roman" w:hAnsi="Arial" w:cs="Arial"/>
          <w:color w:val="333333"/>
          <w:kern w:val="0"/>
          <w:sz w:val="23"/>
          <w:szCs w:val="23"/>
          <w:lang w:eastAsia="ru-RU"/>
          <w14:ligatures w14:val="none"/>
        </w:rPr>
        <w:t> Указ Президента Российской Федерации от 2 июля 2021 г. N 400 "О Стратегии национальной безопасности Российской Федерации".</w:t>
      </w:r>
    </w:p>
    <w:p w14:paraId="0CC3C2C7"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0"/>
          <w:szCs w:val="20"/>
          <w:vertAlign w:val="superscript"/>
          <w:lang w:eastAsia="ru-RU"/>
          <w14:ligatures w14:val="none"/>
        </w:rPr>
        <w:t>2</w:t>
      </w:r>
      <w:r w:rsidRPr="000477F6">
        <w:rPr>
          <w:rFonts w:ascii="Arial" w:eastAsia="Times New Roman" w:hAnsi="Arial" w:cs="Arial"/>
          <w:color w:val="333333"/>
          <w:kern w:val="0"/>
          <w:sz w:val="23"/>
          <w:szCs w:val="23"/>
          <w:lang w:eastAsia="ru-RU"/>
          <w14:ligatures w14:val="none"/>
        </w:rPr>
        <w:t> Приказ Минобрнауки России от 17 мая 2012 г. N 413 "Об утверждении федерального государственного образовательного стандарта среднего общего образования" (зарегистрирован в Минюсте России 7 июня 2012 г. N 24480).</w:t>
      </w:r>
    </w:p>
    <w:p w14:paraId="4D13FA60"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0"/>
          <w:szCs w:val="20"/>
          <w:vertAlign w:val="superscript"/>
          <w:lang w:eastAsia="ru-RU"/>
          <w14:ligatures w14:val="none"/>
        </w:rPr>
        <w:t>3</w:t>
      </w:r>
      <w:r w:rsidRPr="000477F6">
        <w:rPr>
          <w:rFonts w:ascii="Arial" w:eastAsia="Times New Roman" w:hAnsi="Arial" w:cs="Arial"/>
          <w:color w:val="333333"/>
          <w:kern w:val="0"/>
          <w:sz w:val="23"/>
          <w:szCs w:val="23"/>
          <w:lang w:eastAsia="ru-RU"/>
          <w14:ligatures w14:val="none"/>
        </w:rPr>
        <w:t> Постановление Правительства Российской Федерации от 31 декабря 1999 г. N 1441 "Об утверждении Положения о подготовке граждан Российской Федерации к военной службе".</w:t>
      </w:r>
    </w:p>
    <w:p w14:paraId="1279038E"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0"/>
          <w:szCs w:val="20"/>
          <w:vertAlign w:val="superscript"/>
          <w:lang w:eastAsia="ru-RU"/>
          <w14:ligatures w14:val="none"/>
        </w:rPr>
        <w:t>4</w:t>
      </w:r>
      <w:r w:rsidRPr="000477F6">
        <w:rPr>
          <w:rFonts w:ascii="Arial" w:eastAsia="Times New Roman" w:hAnsi="Arial" w:cs="Arial"/>
          <w:color w:val="333333"/>
          <w:kern w:val="0"/>
          <w:sz w:val="23"/>
          <w:szCs w:val="23"/>
          <w:lang w:eastAsia="ru-RU"/>
          <w14:ligatures w14:val="none"/>
        </w:rPr>
        <w:t> Федеральный закон от 29 декабря 2012 г. N 273-ФЗ "Об образовании в Российской Федерации".</w:t>
      </w:r>
    </w:p>
    <w:p w14:paraId="478A076C"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0"/>
          <w:szCs w:val="20"/>
          <w:vertAlign w:val="superscript"/>
          <w:lang w:eastAsia="ru-RU"/>
          <w14:ligatures w14:val="none"/>
        </w:rPr>
        <w:t>5</w:t>
      </w:r>
      <w:r w:rsidRPr="000477F6">
        <w:rPr>
          <w:rFonts w:ascii="Arial" w:eastAsia="Times New Roman" w:hAnsi="Arial" w:cs="Arial"/>
          <w:color w:val="333333"/>
          <w:kern w:val="0"/>
          <w:sz w:val="23"/>
          <w:szCs w:val="23"/>
          <w:lang w:eastAsia="ru-RU"/>
          <w14:ligatures w14:val="none"/>
        </w:rPr>
        <w:t xml:space="preserve"> Приказ </w:t>
      </w:r>
      <w:proofErr w:type="spellStart"/>
      <w:r w:rsidRPr="000477F6">
        <w:rPr>
          <w:rFonts w:ascii="Arial" w:eastAsia="Times New Roman" w:hAnsi="Arial" w:cs="Arial"/>
          <w:color w:val="333333"/>
          <w:kern w:val="0"/>
          <w:sz w:val="23"/>
          <w:szCs w:val="23"/>
          <w:lang w:eastAsia="ru-RU"/>
          <w14:ligatures w14:val="none"/>
        </w:rPr>
        <w:t>Минпросвещения</w:t>
      </w:r>
      <w:proofErr w:type="spellEnd"/>
      <w:r w:rsidRPr="000477F6">
        <w:rPr>
          <w:rFonts w:ascii="Arial" w:eastAsia="Times New Roman" w:hAnsi="Arial" w:cs="Arial"/>
          <w:color w:val="333333"/>
          <w:kern w:val="0"/>
          <w:sz w:val="23"/>
          <w:szCs w:val="23"/>
          <w:lang w:eastAsia="ru-RU"/>
          <w14:ligatures w14:val="none"/>
        </w:rPr>
        <w:t xml:space="preserve"> России от 16 ноября 2022 г. N 993 "Об утверждении федеральной образовательной программы основного общего образования" (зарегистрирован в Минюсте России 22 декабря 2022 г. N 71764), приказ </w:t>
      </w:r>
      <w:proofErr w:type="spellStart"/>
      <w:r w:rsidRPr="000477F6">
        <w:rPr>
          <w:rFonts w:ascii="Arial" w:eastAsia="Times New Roman" w:hAnsi="Arial" w:cs="Arial"/>
          <w:color w:val="333333"/>
          <w:kern w:val="0"/>
          <w:sz w:val="23"/>
          <w:szCs w:val="23"/>
          <w:lang w:eastAsia="ru-RU"/>
          <w14:ligatures w14:val="none"/>
        </w:rPr>
        <w:lastRenderedPageBreak/>
        <w:t>Минпросвещения</w:t>
      </w:r>
      <w:proofErr w:type="spellEnd"/>
      <w:r w:rsidRPr="000477F6">
        <w:rPr>
          <w:rFonts w:ascii="Arial" w:eastAsia="Times New Roman" w:hAnsi="Arial" w:cs="Arial"/>
          <w:color w:val="333333"/>
          <w:kern w:val="0"/>
          <w:sz w:val="23"/>
          <w:szCs w:val="23"/>
          <w:lang w:eastAsia="ru-RU"/>
          <w14:ligatures w14:val="none"/>
        </w:rPr>
        <w:t xml:space="preserve"> России от 23 ноября 2022 г. N 1014 "Об утверждении федеральной образовательной программы среднего общего образования" (зарегистрирован в Минюсте России 22 декабря 2022 г. N 71763).</w:t>
      </w:r>
    </w:p>
    <w:p w14:paraId="154B93DA"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0"/>
          <w:szCs w:val="20"/>
          <w:vertAlign w:val="superscript"/>
          <w:lang w:eastAsia="ru-RU"/>
          <w14:ligatures w14:val="none"/>
        </w:rPr>
        <w:t>6</w:t>
      </w:r>
      <w:r w:rsidRPr="000477F6">
        <w:rPr>
          <w:rFonts w:ascii="Arial" w:eastAsia="Times New Roman" w:hAnsi="Arial" w:cs="Arial"/>
          <w:color w:val="333333"/>
          <w:kern w:val="0"/>
          <w:sz w:val="23"/>
          <w:szCs w:val="23"/>
          <w:lang w:eastAsia="ru-RU"/>
          <w14:ligatures w14:val="none"/>
        </w:rPr>
        <w:t xml:space="preserve"> Приказ </w:t>
      </w:r>
      <w:proofErr w:type="spellStart"/>
      <w:r w:rsidRPr="000477F6">
        <w:rPr>
          <w:rFonts w:ascii="Arial" w:eastAsia="Times New Roman" w:hAnsi="Arial" w:cs="Arial"/>
          <w:color w:val="333333"/>
          <w:kern w:val="0"/>
          <w:sz w:val="23"/>
          <w:szCs w:val="23"/>
          <w:lang w:eastAsia="ru-RU"/>
          <w14:ligatures w14:val="none"/>
        </w:rPr>
        <w:t>Минпросвещения</w:t>
      </w:r>
      <w:proofErr w:type="spellEnd"/>
      <w:r w:rsidRPr="000477F6">
        <w:rPr>
          <w:rFonts w:ascii="Arial" w:eastAsia="Times New Roman" w:hAnsi="Arial" w:cs="Arial"/>
          <w:color w:val="333333"/>
          <w:kern w:val="0"/>
          <w:sz w:val="23"/>
          <w:szCs w:val="23"/>
          <w:lang w:eastAsia="ru-RU"/>
          <w14:ligatures w14:val="none"/>
        </w:rPr>
        <w:t xml:space="preserve"> России от 31 мая 2021 г. N 287 "Об утверждении федерального государственного образовательного стандарта основного общего образования" (зарегистрирован в Минюсте России 5 июля 2021 г. N 64101).</w:t>
      </w:r>
    </w:p>
    <w:p w14:paraId="0F73CEF7"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0"/>
          <w:szCs w:val="20"/>
          <w:vertAlign w:val="superscript"/>
          <w:lang w:eastAsia="ru-RU"/>
          <w14:ligatures w14:val="none"/>
        </w:rPr>
        <w:t>7</w:t>
      </w:r>
      <w:r w:rsidRPr="000477F6">
        <w:rPr>
          <w:rFonts w:ascii="Arial" w:eastAsia="Times New Roman" w:hAnsi="Arial" w:cs="Arial"/>
          <w:color w:val="333333"/>
          <w:kern w:val="0"/>
          <w:sz w:val="23"/>
          <w:szCs w:val="23"/>
          <w:lang w:eastAsia="ru-RU"/>
          <w14:ligatures w14:val="none"/>
        </w:rPr>
        <w:t xml:space="preserve"> Приказ </w:t>
      </w:r>
      <w:proofErr w:type="spellStart"/>
      <w:r w:rsidRPr="000477F6">
        <w:rPr>
          <w:rFonts w:ascii="Arial" w:eastAsia="Times New Roman" w:hAnsi="Arial" w:cs="Arial"/>
          <w:color w:val="333333"/>
          <w:kern w:val="0"/>
          <w:sz w:val="23"/>
          <w:szCs w:val="23"/>
          <w:lang w:eastAsia="ru-RU"/>
          <w14:ligatures w14:val="none"/>
        </w:rPr>
        <w:t>Минпросвещения</w:t>
      </w:r>
      <w:proofErr w:type="spellEnd"/>
      <w:r w:rsidRPr="000477F6">
        <w:rPr>
          <w:rFonts w:ascii="Arial" w:eastAsia="Times New Roman" w:hAnsi="Arial" w:cs="Arial"/>
          <w:color w:val="333333"/>
          <w:kern w:val="0"/>
          <w:sz w:val="23"/>
          <w:szCs w:val="23"/>
          <w:lang w:eastAsia="ru-RU"/>
          <w14:ligatures w14:val="none"/>
        </w:rPr>
        <w:t xml:space="preserve"> России от 21 сентября 2022 г.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в Минюсте России 1 ноября 2022 г. N 70799).</w:t>
      </w:r>
    </w:p>
    <w:p w14:paraId="68D7991E"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0"/>
          <w:szCs w:val="20"/>
          <w:vertAlign w:val="superscript"/>
          <w:lang w:eastAsia="ru-RU"/>
          <w14:ligatures w14:val="none"/>
        </w:rPr>
        <w:t>8</w:t>
      </w:r>
      <w:r w:rsidRPr="000477F6">
        <w:rPr>
          <w:rFonts w:ascii="Arial" w:eastAsia="Times New Roman" w:hAnsi="Arial" w:cs="Arial"/>
          <w:color w:val="333333"/>
          <w:kern w:val="0"/>
          <w:sz w:val="23"/>
          <w:szCs w:val="23"/>
          <w:lang w:eastAsia="ru-RU"/>
          <w14:ligatures w14:val="none"/>
        </w:rPr>
        <w:t> Приказ Министра обороны Российской Федерации и Минобрнауки Российской Федерации от 24 февраля 2010 г. N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 в Минюсте России 12 апреля 2010 г. N 16866).</w:t>
      </w:r>
    </w:p>
    <w:p w14:paraId="321A075D" w14:textId="77777777" w:rsidR="000477F6" w:rsidRPr="000477F6" w:rsidRDefault="000477F6" w:rsidP="000477F6">
      <w:pPr>
        <w:shd w:val="clear" w:color="auto" w:fill="FFFFFF"/>
        <w:spacing w:after="255" w:line="270" w:lineRule="atLeast"/>
        <w:rPr>
          <w:rFonts w:ascii="Arial" w:eastAsia="Times New Roman" w:hAnsi="Arial" w:cs="Arial"/>
          <w:color w:val="333333"/>
          <w:kern w:val="0"/>
          <w:sz w:val="23"/>
          <w:szCs w:val="23"/>
          <w:lang w:eastAsia="ru-RU"/>
          <w14:ligatures w14:val="none"/>
        </w:rPr>
      </w:pPr>
      <w:r w:rsidRPr="000477F6">
        <w:rPr>
          <w:rFonts w:ascii="Arial" w:eastAsia="Times New Roman" w:hAnsi="Arial" w:cs="Arial"/>
          <w:color w:val="333333"/>
          <w:kern w:val="0"/>
          <w:sz w:val="20"/>
          <w:szCs w:val="20"/>
          <w:vertAlign w:val="superscript"/>
          <w:lang w:eastAsia="ru-RU"/>
          <w14:ligatures w14:val="none"/>
        </w:rPr>
        <w:t>9</w:t>
      </w:r>
      <w:r w:rsidRPr="000477F6">
        <w:rPr>
          <w:rFonts w:ascii="Arial" w:eastAsia="Times New Roman" w:hAnsi="Arial" w:cs="Arial"/>
          <w:color w:val="333333"/>
          <w:kern w:val="0"/>
          <w:sz w:val="23"/>
          <w:szCs w:val="23"/>
          <w:lang w:eastAsia="ru-RU"/>
          <w14:ligatures w14:val="none"/>
        </w:rPr>
        <w:t> https://edsoo.ru/Rabochie_programmi_po_uch.htm</w:t>
      </w:r>
    </w:p>
    <w:sectPr w:rsidR="000477F6" w:rsidRPr="00047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D0"/>
    <w:rsid w:val="0001243F"/>
    <w:rsid w:val="000477F6"/>
    <w:rsid w:val="001D6EBC"/>
    <w:rsid w:val="002B5DBA"/>
    <w:rsid w:val="00654789"/>
    <w:rsid w:val="008032E8"/>
    <w:rsid w:val="00D36555"/>
    <w:rsid w:val="00E76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FDC8"/>
  <w15:chartTrackingRefBased/>
  <w15:docId w15:val="{0B6F7F31-E68F-4D2D-A065-EF92A83B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47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0477F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77F6"/>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0477F6"/>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0477F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047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98171">
      <w:bodyDiv w:val="1"/>
      <w:marLeft w:val="0"/>
      <w:marRight w:val="0"/>
      <w:marTop w:val="0"/>
      <w:marBottom w:val="0"/>
      <w:divBdr>
        <w:top w:val="none" w:sz="0" w:space="0" w:color="auto"/>
        <w:left w:val="none" w:sz="0" w:space="0" w:color="auto"/>
        <w:bottom w:val="none" w:sz="0" w:space="0" w:color="auto"/>
        <w:right w:val="none" w:sz="0" w:space="0" w:color="auto"/>
      </w:divBdr>
      <w:divsChild>
        <w:div w:id="2123256362">
          <w:marLeft w:val="0"/>
          <w:marRight w:val="0"/>
          <w:marTop w:val="0"/>
          <w:marBottom w:val="180"/>
          <w:divBdr>
            <w:top w:val="none" w:sz="0" w:space="0" w:color="auto"/>
            <w:left w:val="none" w:sz="0" w:space="0" w:color="auto"/>
            <w:bottom w:val="none" w:sz="0" w:space="0" w:color="auto"/>
            <w:right w:val="none" w:sz="0" w:space="0" w:color="auto"/>
          </w:divBdr>
        </w:div>
        <w:div w:id="77555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6412569/" TargetMode="External"/><Relationship Id="rId13" Type="http://schemas.openxmlformats.org/officeDocument/2006/relationships/hyperlink" Target="https://www.garant.ru/products/ipo/prime/doc/406412569/" TargetMode="External"/><Relationship Id="rId3" Type="http://schemas.openxmlformats.org/officeDocument/2006/relationships/webSettings" Target="webSettings.xml"/><Relationship Id="rId7" Type="http://schemas.openxmlformats.org/officeDocument/2006/relationships/hyperlink" Target="https://www.garant.ru/products/ipo/prime/doc/406412569/" TargetMode="External"/><Relationship Id="rId12" Type="http://schemas.openxmlformats.org/officeDocument/2006/relationships/hyperlink" Target="https://www.garant.ru/products/ipo/prime/doc/4064125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6412569/" TargetMode="External"/><Relationship Id="rId11" Type="http://schemas.openxmlformats.org/officeDocument/2006/relationships/hyperlink" Target="https://www.garant.ru/products/ipo/prime/doc/406412569/" TargetMode="External"/><Relationship Id="rId5" Type="http://schemas.openxmlformats.org/officeDocument/2006/relationships/hyperlink" Target="https://www.garant.ru/products/ipo/prime/doc/406412569/" TargetMode="External"/><Relationship Id="rId15" Type="http://schemas.openxmlformats.org/officeDocument/2006/relationships/theme" Target="theme/theme1.xml"/><Relationship Id="rId10" Type="http://schemas.openxmlformats.org/officeDocument/2006/relationships/hyperlink" Target="https://www.garant.ru/products/ipo/prime/doc/406412569/" TargetMode="External"/><Relationship Id="rId4" Type="http://schemas.openxmlformats.org/officeDocument/2006/relationships/hyperlink" Target="https://www.garant.ru/products/ipo/prime/doc/406412569/" TargetMode="External"/><Relationship Id="rId9" Type="http://schemas.openxmlformats.org/officeDocument/2006/relationships/hyperlink" Target="https://www.garant.ru/products/ipo/prime/doc/40641256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2720</Words>
  <Characters>15504</Characters>
  <Application>Microsoft Office Word</Application>
  <DocSecurity>0</DocSecurity>
  <Lines>129</Lines>
  <Paragraphs>36</Paragraphs>
  <ScaleCrop>false</ScaleCrop>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2023-06-06T11:05:00Z</dcterms:created>
  <dcterms:modified xsi:type="dcterms:W3CDTF">2023-06-08T08:52:00Z</dcterms:modified>
</cp:coreProperties>
</file>